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28" w:rsidRDefault="00850780" w:rsidP="00850780">
      <w:pPr>
        <w:spacing w:after="0"/>
        <w:jc w:val="center"/>
        <w:rPr>
          <w:rFonts w:cstheme="minorHAnsi"/>
          <w:b/>
          <w:sz w:val="32"/>
          <w:szCs w:val="32"/>
          <w:lang w:val="uk-UA"/>
        </w:rPr>
      </w:pPr>
      <w:r w:rsidRPr="00850780">
        <w:rPr>
          <w:rFonts w:cstheme="minorHAnsi"/>
          <w:b/>
          <w:sz w:val="32"/>
          <w:szCs w:val="32"/>
          <w:lang w:val="uk-UA"/>
        </w:rPr>
        <w:t xml:space="preserve">РЕЗУЛЬТАТИ ДІЯЛЬНОСТІ СТРАХОВОЇ КОМПАНІЇ «БРОКБІЗНЕС» </w:t>
      </w:r>
    </w:p>
    <w:p w:rsidR="00850780" w:rsidRDefault="00850780" w:rsidP="00850780">
      <w:pPr>
        <w:spacing w:after="0"/>
        <w:jc w:val="center"/>
        <w:rPr>
          <w:rFonts w:cstheme="minorHAnsi"/>
          <w:b/>
          <w:sz w:val="32"/>
          <w:szCs w:val="32"/>
          <w:lang w:val="uk-UA"/>
        </w:rPr>
      </w:pPr>
      <w:r w:rsidRPr="00850780">
        <w:rPr>
          <w:rFonts w:cstheme="minorHAnsi"/>
          <w:b/>
          <w:sz w:val="32"/>
          <w:szCs w:val="32"/>
          <w:lang w:val="uk-UA"/>
        </w:rPr>
        <w:t>за 1 півріччя 202</w:t>
      </w:r>
      <w:r w:rsidR="00A925B9" w:rsidRPr="00A925B9">
        <w:rPr>
          <w:rFonts w:cstheme="minorHAnsi"/>
          <w:b/>
          <w:sz w:val="32"/>
          <w:szCs w:val="32"/>
        </w:rPr>
        <w:t>1</w:t>
      </w:r>
      <w:r w:rsidRPr="00850780">
        <w:rPr>
          <w:rFonts w:cstheme="minorHAnsi"/>
          <w:b/>
          <w:sz w:val="32"/>
          <w:szCs w:val="32"/>
          <w:lang w:val="uk-UA"/>
        </w:rPr>
        <w:t xml:space="preserve"> року:</w:t>
      </w:r>
    </w:p>
    <w:p w:rsidR="00D84A28" w:rsidRPr="00A925B9" w:rsidRDefault="00D84A28" w:rsidP="00850780">
      <w:pPr>
        <w:spacing w:after="0"/>
        <w:jc w:val="center"/>
        <w:rPr>
          <w:rFonts w:eastAsia="Times New Roman" w:cstheme="minorHAnsi"/>
        </w:rPr>
      </w:pPr>
    </w:p>
    <w:p w:rsidR="00A925B9" w:rsidRDefault="00A925B9" w:rsidP="00A9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uk-UA"/>
        </w:rPr>
      </w:pPr>
      <w:r w:rsidRPr="00A925B9">
        <w:rPr>
          <w:rFonts w:eastAsia="Times New Roman" w:cstheme="minorHAnsi"/>
        </w:rPr>
        <w:t>Станом на 30</w:t>
      </w:r>
      <w:r w:rsidR="00AD1694">
        <w:rPr>
          <w:rFonts w:eastAsia="Times New Roman" w:cstheme="minorHAnsi"/>
          <w:lang w:val="uk-UA"/>
        </w:rPr>
        <w:t>.06.</w:t>
      </w:r>
      <w:r w:rsidRPr="00A925B9">
        <w:rPr>
          <w:rFonts w:eastAsia="Times New Roman" w:cstheme="minorHAnsi"/>
        </w:rPr>
        <w:t>2021 р</w:t>
      </w:r>
      <w:r w:rsidR="00D52CB5">
        <w:rPr>
          <w:rFonts w:eastAsia="Times New Roman" w:cstheme="minorHAnsi"/>
          <w:lang w:val="uk-UA"/>
        </w:rPr>
        <w:t>.</w:t>
      </w:r>
      <w:r w:rsidRPr="00A925B9">
        <w:rPr>
          <w:rFonts w:eastAsia="Times New Roman" w:cstheme="minorHAnsi"/>
        </w:rPr>
        <w:t xml:space="preserve"> активи </w:t>
      </w:r>
      <w:r w:rsidR="00A17E61">
        <w:rPr>
          <w:rFonts w:eastAsia="Times New Roman" w:cstheme="minorHAnsi"/>
          <w:lang w:val="uk-UA"/>
        </w:rPr>
        <w:t xml:space="preserve">Страхової </w:t>
      </w:r>
      <w:r w:rsidRPr="00A925B9">
        <w:rPr>
          <w:rFonts w:eastAsia="Times New Roman" w:cstheme="minorHAnsi"/>
        </w:rPr>
        <w:t>Компанії</w:t>
      </w:r>
      <w:r w:rsidR="00A17E61">
        <w:rPr>
          <w:rFonts w:eastAsia="Times New Roman" w:cstheme="minorHAnsi"/>
          <w:lang w:val="uk-UA"/>
        </w:rPr>
        <w:t xml:space="preserve"> «Брокбізнес» </w:t>
      </w:r>
      <w:r w:rsidR="0083471A">
        <w:rPr>
          <w:rFonts w:eastAsia="Times New Roman" w:cstheme="minorHAnsi"/>
        </w:rPr>
        <w:t>збільшились на 18 905 тис. грн. і становили 231 082</w:t>
      </w:r>
      <w:r w:rsidRPr="00A925B9">
        <w:rPr>
          <w:rFonts w:eastAsia="Times New Roman" w:cstheme="minorHAnsi"/>
        </w:rPr>
        <w:t xml:space="preserve"> тис. грн..</w:t>
      </w:r>
      <w:r w:rsidR="00D52CB5">
        <w:rPr>
          <w:rFonts w:eastAsia="Times New Roman" w:cstheme="minorHAnsi"/>
        </w:rPr>
        <w:t xml:space="preserve"> </w:t>
      </w:r>
      <w:r w:rsidR="00D52CB5">
        <w:rPr>
          <w:rFonts w:eastAsia="Times New Roman" w:cstheme="minorHAnsi"/>
          <w:lang w:val="uk-UA"/>
        </w:rPr>
        <w:t>С</w:t>
      </w:r>
      <w:r w:rsidR="00A17E61" w:rsidRPr="00A925B9">
        <w:rPr>
          <w:rFonts w:eastAsia="Times New Roman" w:cstheme="minorHAnsi"/>
        </w:rPr>
        <w:t xml:space="preserve">трахові резерви </w:t>
      </w:r>
      <w:r w:rsidR="00A17E61">
        <w:rPr>
          <w:rFonts w:eastAsia="Times New Roman" w:cstheme="minorHAnsi"/>
        </w:rPr>
        <w:t>с</w:t>
      </w:r>
      <w:r w:rsidR="00D52CB5">
        <w:rPr>
          <w:rFonts w:eastAsia="Times New Roman" w:cstheme="minorHAnsi"/>
          <w:lang w:val="uk-UA"/>
        </w:rPr>
        <w:t>кла</w:t>
      </w:r>
      <w:r w:rsidR="00C55FD8">
        <w:rPr>
          <w:rFonts w:eastAsia="Times New Roman" w:cstheme="minorHAnsi"/>
          <w:lang w:val="uk-UA"/>
        </w:rPr>
        <w:t>ли</w:t>
      </w:r>
      <w:r w:rsidR="0083471A">
        <w:rPr>
          <w:rFonts w:eastAsia="Times New Roman" w:cstheme="minorHAnsi"/>
        </w:rPr>
        <w:t xml:space="preserve"> 114 953</w:t>
      </w:r>
      <w:r w:rsidR="00A17E61">
        <w:rPr>
          <w:rFonts w:eastAsia="Times New Roman" w:cstheme="minorHAnsi"/>
        </w:rPr>
        <w:t xml:space="preserve"> тис.</w:t>
      </w:r>
      <w:r w:rsidR="00D52CB5">
        <w:rPr>
          <w:rFonts w:eastAsia="Times New Roman" w:cstheme="minorHAnsi"/>
          <w:lang w:val="uk-UA"/>
        </w:rPr>
        <w:t xml:space="preserve"> </w:t>
      </w:r>
      <w:r w:rsidR="00A17E61">
        <w:rPr>
          <w:rFonts w:eastAsia="Times New Roman" w:cstheme="minorHAnsi"/>
        </w:rPr>
        <w:t>грн.</w:t>
      </w:r>
      <w:r w:rsidR="00A17E61">
        <w:rPr>
          <w:rFonts w:eastAsia="Times New Roman" w:cstheme="minorHAnsi"/>
          <w:lang w:val="uk-UA"/>
        </w:rPr>
        <w:t xml:space="preserve">, що на </w:t>
      </w:r>
      <w:r w:rsidR="0083471A">
        <w:rPr>
          <w:rFonts w:eastAsia="Times New Roman" w:cstheme="minorHAnsi"/>
        </w:rPr>
        <w:t>23 702</w:t>
      </w:r>
      <w:r w:rsidR="00A17E61" w:rsidRPr="00A925B9">
        <w:rPr>
          <w:rFonts w:eastAsia="Times New Roman" w:cstheme="minorHAnsi"/>
        </w:rPr>
        <w:t xml:space="preserve"> тис. грн.</w:t>
      </w:r>
      <w:r w:rsidR="00A17E61">
        <w:rPr>
          <w:rFonts w:eastAsia="Times New Roman" w:cstheme="minorHAnsi"/>
          <w:lang w:val="uk-UA"/>
        </w:rPr>
        <w:t xml:space="preserve"> більше в порівнянні </w:t>
      </w:r>
      <w:r w:rsidR="00C55FD8">
        <w:rPr>
          <w:rFonts w:eastAsia="Times New Roman" w:cstheme="minorHAnsi"/>
          <w:lang w:val="uk-UA"/>
        </w:rPr>
        <w:t>з аналогічним періодом 2020 р.</w:t>
      </w:r>
      <w:r w:rsidR="00D52CB5">
        <w:rPr>
          <w:rFonts w:eastAsia="Times New Roman" w:cstheme="minorHAnsi"/>
          <w:lang w:val="uk-UA"/>
        </w:rPr>
        <w:t>.</w:t>
      </w:r>
      <w:r w:rsidRPr="00A925B9">
        <w:rPr>
          <w:rFonts w:eastAsia="Times New Roman" w:cstheme="minorHAnsi"/>
        </w:rPr>
        <w:t xml:space="preserve"> Власний капітал за період з 30.06.2020 р. по 30.06.2021 р. знизився на 10,10%</w:t>
      </w:r>
      <w:r w:rsidR="00D52CB5">
        <w:rPr>
          <w:rFonts w:eastAsia="Times New Roman" w:cstheme="minorHAnsi"/>
          <w:lang w:val="uk-UA"/>
        </w:rPr>
        <w:t>,</w:t>
      </w:r>
      <w:r w:rsidR="00D52CB5">
        <w:rPr>
          <w:rFonts w:eastAsia="Times New Roman" w:cstheme="minorHAnsi"/>
        </w:rPr>
        <w:t xml:space="preserve"> до 91 608 тис. грн.</w:t>
      </w:r>
      <w:r w:rsidR="00D52CB5">
        <w:rPr>
          <w:rFonts w:eastAsia="Times New Roman" w:cstheme="minorHAnsi"/>
          <w:lang w:val="uk-UA"/>
        </w:rPr>
        <w:t>. В</w:t>
      </w:r>
      <w:r w:rsidRPr="00A925B9">
        <w:rPr>
          <w:rFonts w:eastAsia="Times New Roman" w:cstheme="minorHAnsi"/>
        </w:rPr>
        <w:t>алові зобов'язання збільшились на 26,5%</w:t>
      </w:r>
      <w:r w:rsidR="00D52CB5">
        <w:rPr>
          <w:rFonts w:eastAsia="Times New Roman" w:cstheme="minorHAnsi"/>
          <w:lang w:val="uk-UA"/>
        </w:rPr>
        <w:t>,</w:t>
      </w:r>
      <w:r w:rsidR="00D52CB5">
        <w:rPr>
          <w:rFonts w:eastAsia="Times New Roman" w:cstheme="minorHAnsi"/>
        </w:rPr>
        <w:t xml:space="preserve"> до 139 477 тис.</w:t>
      </w:r>
      <w:r w:rsidR="00D52CB5">
        <w:rPr>
          <w:rFonts w:eastAsia="Times New Roman" w:cstheme="minorHAnsi"/>
          <w:lang w:val="uk-UA"/>
        </w:rPr>
        <w:t xml:space="preserve"> </w:t>
      </w:r>
      <w:r w:rsidRPr="00A925B9">
        <w:rPr>
          <w:rFonts w:eastAsia="Times New Roman" w:cstheme="minorHAnsi"/>
        </w:rPr>
        <w:t>грн..</w:t>
      </w:r>
      <w:r w:rsidR="00D52CB5">
        <w:rPr>
          <w:rFonts w:eastAsia="Times New Roman" w:cstheme="minorHAnsi"/>
          <w:lang w:val="uk-UA"/>
        </w:rPr>
        <w:t xml:space="preserve"> </w:t>
      </w:r>
      <w:r w:rsidRPr="00A925B9">
        <w:rPr>
          <w:rFonts w:eastAsia="Times New Roman" w:cstheme="minorHAnsi"/>
        </w:rPr>
        <w:t>В результаті</w:t>
      </w:r>
      <w:r w:rsidR="00D52CB5">
        <w:rPr>
          <w:rFonts w:eastAsia="Times New Roman" w:cstheme="minorHAnsi"/>
          <w:lang w:val="uk-UA"/>
        </w:rPr>
        <w:t xml:space="preserve"> </w:t>
      </w:r>
      <w:r w:rsidRPr="00A925B9">
        <w:rPr>
          <w:rFonts w:eastAsia="Times New Roman" w:cstheme="minorHAnsi"/>
        </w:rPr>
        <w:t>зростання валових зобов'язань при одночасному зменшенні власного капіталу</w:t>
      </w:r>
      <w:r w:rsidR="00D52CB5">
        <w:rPr>
          <w:rFonts w:eastAsia="Times New Roman" w:cstheme="minorHAnsi"/>
          <w:lang w:val="uk-UA"/>
        </w:rPr>
        <w:t>,</w:t>
      </w:r>
      <w:r w:rsidRPr="00A925B9">
        <w:rPr>
          <w:rFonts w:eastAsia="Times New Roman" w:cstheme="minorHAnsi"/>
        </w:rPr>
        <w:t xml:space="preserve"> відбулось падіння показника покриття власним капіталом зобов'язань Компанії на 26,73 п.п.</w:t>
      </w:r>
      <w:r w:rsidR="00D52CB5">
        <w:rPr>
          <w:rFonts w:eastAsia="Times New Roman" w:cstheme="minorHAnsi"/>
          <w:lang w:val="uk-UA"/>
        </w:rPr>
        <w:t>,</w:t>
      </w:r>
      <w:r w:rsidR="00D52CB5">
        <w:rPr>
          <w:rFonts w:eastAsia="Times New Roman" w:cstheme="minorHAnsi"/>
        </w:rPr>
        <w:t xml:space="preserve"> до 65,7%</w:t>
      </w:r>
      <w:r w:rsidR="00D52CB5">
        <w:rPr>
          <w:rFonts w:eastAsia="Times New Roman" w:cstheme="minorHAnsi"/>
          <w:lang w:val="uk-UA"/>
        </w:rPr>
        <w:t>, але, н</w:t>
      </w:r>
      <w:r w:rsidRPr="00A925B9">
        <w:rPr>
          <w:rFonts w:eastAsia="Times New Roman" w:cstheme="minorHAnsi"/>
        </w:rPr>
        <w:t xml:space="preserve">езважаючи на зниження даного показника, </w:t>
      </w:r>
      <w:r w:rsidR="00D52CB5">
        <w:rPr>
          <w:rFonts w:eastAsia="Times New Roman" w:cstheme="minorHAnsi"/>
          <w:lang w:val="uk-UA"/>
        </w:rPr>
        <w:t xml:space="preserve">Страхова </w:t>
      </w:r>
      <w:r w:rsidR="00D52CB5" w:rsidRPr="00A925B9">
        <w:rPr>
          <w:rFonts w:eastAsia="Times New Roman" w:cstheme="minorHAnsi"/>
        </w:rPr>
        <w:t>Компані</w:t>
      </w:r>
      <w:r w:rsidR="00D52CB5">
        <w:rPr>
          <w:rFonts w:eastAsia="Times New Roman" w:cstheme="minorHAnsi"/>
          <w:lang w:val="uk-UA"/>
        </w:rPr>
        <w:t xml:space="preserve">я «Брокбізнес» </w:t>
      </w:r>
      <w:r w:rsidRPr="00A925B9">
        <w:rPr>
          <w:rFonts w:eastAsia="Times New Roman" w:cstheme="minorHAnsi"/>
        </w:rPr>
        <w:t>добре забезпечена власним капіталом.</w:t>
      </w:r>
    </w:p>
    <w:p w:rsidR="00A925B9" w:rsidRDefault="00A925B9" w:rsidP="00A9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uk-UA"/>
        </w:rPr>
      </w:pPr>
      <w:r w:rsidRPr="00A925B9">
        <w:rPr>
          <w:rFonts w:eastAsia="Times New Roman" w:cstheme="minorHAnsi"/>
        </w:rPr>
        <w:t>Грошові кошти та їх еквіваленти станом на 30.06.2021 р. порівняно з 30.06.2020 р. збільшились на 16,63%</w:t>
      </w:r>
      <w:r w:rsidR="0083471A">
        <w:rPr>
          <w:rFonts w:eastAsia="Times New Roman" w:cstheme="minorHAnsi"/>
          <w:lang w:val="uk-UA"/>
        </w:rPr>
        <w:t>,</w:t>
      </w:r>
      <w:r w:rsidRPr="00A925B9">
        <w:rPr>
          <w:rFonts w:eastAsia="Times New Roman" w:cstheme="minorHAnsi"/>
        </w:rPr>
        <w:t xml:space="preserve"> до 100</w:t>
      </w:r>
      <w:r w:rsidR="00AD1694">
        <w:rPr>
          <w:rFonts w:eastAsia="Times New Roman" w:cstheme="minorHAnsi"/>
          <w:lang w:val="uk-UA"/>
        </w:rPr>
        <w:t xml:space="preserve"> </w:t>
      </w:r>
      <w:r w:rsidRPr="00A925B9">
        <w:rPr>
          <w:rFonts w:eastAsia="Times New Roman" w:cstheme="minorHAnsi"/>
        </w:rPr>
        <w:t>7</w:t>
      </w:r>
      <w:r w:rsidR="00AD1694">
        <w:rPr>
          <w:rFonts w:eastAsia="Times New Roman" w:cstheme="minorHAnsi"/>
          <w:lang w:val="uk-UA"/>
        </w:rPr>
        <w:t>17</w:t>
      </w:r>
      <w:r w:rsidRPr="00A925B9">
        <w:rPr>
          <w:rFonts w:eastAsia="Times New Roman" w:cstheme="minorHAnsi"/>
        </w:rPr>
        <w:t xml:space="preserve"> </w:t>
      </w:r>
      <w:r w:rsidR="00AD1694">
        <w:rPr>
          <w:rFonts w:eastAsia="Times New Roman" w:cstheme="minorHAnsi"/>
          <w:lang w:val="uk-UA"/>
        </w:rPr>
        <w:t>тис.</w:t>
      </w:r>
      <w:r w:rsidRPr="00A925B9">
        <w:rPr>
          <w:rFonts w:eastAsia="Times New Roman" w:cstheme="minorHAnsi"/>
        </w:rPr>
        <w:t xml:space="preserve"> грн.</w:t>
      </w:r>
      <w:r w:rsidR="00AD1694">
        <w:rPr>
          <w:rFonts w:eastAsia="Times New Roman" w:cstheme="minorHAnsi"/>
          <w:lang w:val="uk-UA"/>
        </w:rPr>
        <w:t>.</w:t>
      </w:r>
      <w:r w:rsidRPr="00A925B9">
        <w:rPr>
          <w:rFonts w:eastAsia="Times New Roman" w:cstheme="minorHAnsi"/>
        </w:rPr>
        <w:t xml:space="preserve"> Більші темпи приросту зобов’язань призвели до</w:t>
      </w:r>
      <w:r>
        <w:rPr>
          <w:rFonts w:eastAsia="Times New Roman" w:cstheme="minorHAnsi"/>
          <w:lang w:val="uk-UA"/>
        </w:rPr>
        <w:t xml:space="preserve"> </w:t>
      </w:r>
      <w:r w:rsidRPr="00A925B9">
        <w:rPr>
          <w:rFonts w:eastAsia="Times New Roman" w:cstheme="minorHAnsi"/>
        </w:rPr>
        <w:t xml:space="preserve">зниження на 6,10 п.п. рівня покриття грошовими коштами зобов’язань в </w:t>
      </w:r>
      <w:r w:rsidR="00AD1694">
        <w:rPr>
          <w:rFonts w:eastAsia="Times New Roman" w:cstheme="minorHAnsi"/>
          <w:lang w:val="uk-UA"/>
        </w:rPr>
        <w:t>Компанії</w:t>
      </w:r>
      <w:r w:rsidRPr="00A925B9">
        <w:rPr>
          <w:rFonts w:eastAsia="Times New Roman" w:cstheme="minorHAnsi"/>
        </w:rPr>
        <w:t>, який станом на 30.06.2021 р.</w:t>
      </w:r>
      <w:r>
        <w:rPr>
          <w:rFonts w:eastAsia="Times New Roman" w:cstheme="minorHAnsi"/>
          <w:lang w:val="uk-UA"/>
        </w:rPr>
        <w:t xml:space="preserve"> </w:t>
      </w:r>
      <w:r w:rsidRPr="00A925B9">
        <w:rPr>
          <w:rFonts w:eastAsia="Times New Roman" w:cstheme="minorHAnsi"/>
        </w:rPr>
        <w:t xml:space="preserve">становив 72,21%. Отже, станом на початок третього кварталу 2021 року </w:t>
      </w:r>
      <w:r w:rsidR="0083471A">
        <w:rPr>
          <w:rFonts w:eastAsia="Times New Roman" w:cstheme="minorHAnsi"/>
          <w:lang w:val="uk-UA"/>
        </w:rPr>
        <w:t xml:space="preserve">Страхова </w:t>
      </w:r>
      <w:r w:rsidR="0083471A" w:rsidRPr="00A925B9">
        <w:rPr>
          <w:rFonts w:eastAsia="Times New Roman" w:cstheme="minorHAnsi"/>
        </w:rPr>
        <w:t>Компані</w:t>
      </w:r>
      <w:r w:rsidR="0083471A">
        <w:rPr>
          <w:rFonts w:eastAsia="Times New Roman" w:cstheme="minorHAnsi"/>
          <w:lang w:val="uk-UA"/>
        </w:rPr>
        <w:t xml:space="preserve">я «Брокбізнес» </w:t>
      </w:r>
      <w:r w:rsidRPr="00A925B9">
        <w:rPr>
          <w:rFonts w:eastAsia="Times New Roman" w:cstheme="minorHAnsi"/>
        </w:rPr>
        <w:t>добре</w:t>
      </w:r>
      <w:r>
        <w:rPr>
          <w:rFonts w:eastAsia="Times New Roman" w:cstheme="minorHAnsi"/>
          <w:lang w:val="uk-UA"/>
        </w:rPr>
        <w:t xml:space="preserve"> </w:t>
      </w:r>
      <w:r w:rsidRPr="00A925B9">
        <w:rPr>
          <w:rFonts w:eastAsia="Times New Roman" w:cstheme="minorHAnsi"/>
        </w:rPr>
        <w:t>забезпечен</w:t>
      </w:r>
      <w:r w:rsidR="00AD1694">
        <w:rPr>
          <w:rFonts w:eastAsia="Times New Roman" w:cstheme="minorHAnsi"/>
          <w:lang w:val="uk-UA"/>
        </w:rPr>
        <w:t>а</w:t>
      </w:r>
      <w:r w:rsidRPr="00A925B9">
        <w:rPr>
          <w:rFonts w:eastAsia="Times New Roman" w:cstheme="minorHAnsi"/>
        </w:rPr>
        <w:t xml:space="preserve"> високоліквідними активами.</w:t>
      </w:r>
    </w:p>
    <w:p w:rsidR="00A925B9" w:rsidRPr="0083471A" w:rsidRDefault="00A925B9" w:rsidP="00AD1694">
      <w:pPr>
        <w:ind w:firstLine="567"/>
        <w:jc w:val="both"/>
        <w:rPr>
          <w:rFonts w:eastAsia="Times New Roman" w:cstheme="minorHAnsi"/>
          <w:lang w:val="uk-UA"/>
        </w:rPr>
      </w:pPr>
      <w:r w:rsidRPr="00AD1694">
        <w:rPr>
          <w:rFonts w:eastAsia="Times New Roman" w:cstheme="minorHAnsi"/>
        </w:rPr>
        <w:t xml:space="preserve">Чистий </w:t>
      </w:r>
      <w:r w:rsidR="00AD1694" w:rsidRPr="00AD1694">
        <w:rPr>
          <w:rFonts w:eastAsia="Times New Roman" w:cstheme="minorHAnsi"/>
        </w:rPr>
        <w:t>прибуток</w:t>
      </w:r>
      <w:r w:rsidRPr="00AD1694">
        <w:rPr>
          <w:rFonts w:eastAsia="Times New Roman" w:cstheme="minorHAnsi"/>
        </w:rPr>
        <w:t xml:space="preserve"> станом на </w:t>
      </w:r>
      <w:r w:rsidR="00AD1694" w:rsidRPr="00AD1694">
        <w:rPr>
          <w:rFonts w:eastAsia="Times New Roman" w:cstheme="minorHAnsi"/>
        </w:rPr>
        <w:t>30.06.</w:t>
      </w:r>
      <w:r w:rsidRPr="00AD1694">
        <w:rPr>
          <w:rFonts w:eastAsia="Times New Roman" w:cstheme="minorHAnsi"/>
        </w:rPr>
        <w:t>20</w:t>
      </w:r>
      <w:r w:rsidR="00AD1694" w:rsidRPr="00AD1694">
        <w:rPr>
          <w:rFonts w:eastAsia="Times New Roman" w:cstheme="minorHAnsi"/>
        </w:rPr>
        <w:t>21</w:t>
      </w:r>
      <w:r w:rsidRPr="00AD1694">
        <w:rPr>
          <w:rFonts w:eastAsia="Times New Roman" w:cstheme="minorHAnsi"/>
        </w:rPr>
        <w:t xml:space="preserve"> р</w:t>
      </w:r>
      <w:r w:rsidR="00AD1694" w:rsidRPr="00AD1694">
        <w:rPr>
          <w:rFonts w:eastAsia="Times New Roman" w:cstheme="minorHAnsi"/>
        </w:rPr>
        <w:t>.</w:t>
      </w:r>
      <w:r w:rsidRPr="00AD1694">
        <w:rPr>
          <w:rFonts w:eastAsia="Times New Roman" w:cstheme="minorHAnsi"/>
        </w:rPr>
        <w:t xml:space="preserve"> становив 1</w:t>
      </w:r>
      <w:r w:rsidR="00AD1694" w:rsidRPr="00AD1694">
        <w:rPr>
          <w:rFonts w:eastAsia="Times New Roman" w:cstheme="minorHAnsi"/>
        </w:rPr>
        <w:t xml:space="preserve"> 545</w:t>
      </w:r>
      <w:r w:rsidRPr="00AD1694">
        <w:rPr>
          <w:rFonts w:eastAsia="Times New Roman" w:cstheme="minorHAnsi"/>
        </w:rPr>
        <w:t xml:space="preserve"> тис</w:t>
      </w:r>
      <w:r w:rsidR="00AD1694" w:rsidRPr="00AD1694">
        <w:rPr>
          <w:rFonts w:eastAsia="Times New Roman" w:cstheme="minorHAnsi"/>
        </w:rPr>
        <w:t>.</w:t>
      </w:r>
      <w:r w:rsidRPr="00AD1694">
        <w:rPr>
          <w:rFonts w:eastAsia="Times New Roman" w:cstheme="minorHAnsi"/>
        </w:rPr>
        <w:t xml:space="preserve"> грн., що на </w:t>
      </w:r>
      <w:r w:rsidR="00AD1694" w:rsidRPr="00AD1694">
        <w:rPr>
          <w:rFonts w:eastAsia="Times New Roman" w:cstheme="minorHAnsi"/>
        </w:rPr>
        <w:t>18 603</w:t>
      </w:r>
      <w:r w:rsidRPr="00AD1694">
        <w:rPr>
          <w:rFonts w:eastAsia="Times New Roman" w:cstheme="minorHAnsi"/>
        </w:rPr>
        <w:t xml:space="preserve"> тис</w:t>
      </w:r>
      <w:r w:rsidR="00AD1694" w:rsidRPr="00AD1694">
        <w:rPr>
          <w:rFonts w:eastAsia="Times New Roman" w:cstheme="minorHAnsi"/>
        </w:rPr>
        <w:t>.</w:t>
      </w:r>
      <w:r w:rsidRPr="00AD1694">
        <w:rPr>
          <w:rFonts w:eastAsia="Times New Roman" w:cstheme="minorHAnsi"/>
        </w:rPr>
        <w:t xml:space="preserve"> грн. </w:t>
      </w:r>
      <w:r w:rsidR="00AD1694" w:rsidRPr="00AD1694">
        <w:rPr>
          <w:rFonts w:eastAsia="Times New Roman" w:cstheme="minorHAnsi"/>
        </w:rPr>
        <w:t>менше</w:t>
      </w:r>
      <w:r w:rsidRPr="00AD1694">
        <w:rPr>
          <w:rFonts w:eastAsia="Times New Roman" w:cstheme="minorHAnsi"/>
        </w:rPr>
        <w:t xml:space="preserve"> в порівнянні с аналогічним періодом 20</w:t>
      </w:r>
      <w:r w:rsidR="00AD1694" w:rsidRPr="00AD1694">
        <w:rPr>
          <w:rFonts w:eastAsia="Times New Roman" w:cstheme="minorHAnsi"/>
        </w:rPr>
        <w:t>20</w:t>
      </w:r>
      <w:r w:rsidR="0083471A">
        <w:rPr>
          <w:rFonts w:eastAsia="Times New Roman" w:cstheme="minorHAnsi"/>
        </w:rPr>
        <w:t xml:space="preserve"> р</w:t>
      </w:r>
      <w:r w:rsidRPr="00AD1694">
        <w:rPr>
          <w:rFonts w:eastAsia="Times New Roman" w:cstheme="minorHAnsi"/>
        </w:rPr>
        <w:t>.</w:t>
      </w:r>
      <w:r w:rsidR="0083471A">
        <w:rPr>
          <w:rFonts w:eastAsia="Times New Roman" w:cstheme="minorHAnsi"/>
          <w:lang w:val="uk-UA"/>
        </w:rPr>
        <w:t>.</w:t>
      </w:r>
    </w:p>
    <w:p w:rsidR="00850780" w:rsidRPr="0001031E" w:rsidRDefault="00850780" w:rsidP="00850780">
      <w:pPr>
        <w:rPr>
          <w:rFonts w:eastAsia="Times New Roman" w:cstheme="minorHAnsi"/>
          <w:b/>
          <w:color w:val="365F91"/>
        </w:rPr>
      </w:pPr>
      <w:proofErr w:type="spellStart"/>
      <w:r w:rsidRPr="0001031E">
        <w:rPr>
          <w:rFonts w:eastAsia="Times New Roman" w:cstheme="minorHAnsi"/>
          <w:b/>
          <w:color w:val="365F91"/>
        </w:rPr>
        <w:t>Основні</w:t>
      </w:r>
      <w:proofErr w:type="spellEnd"/>
      <w:r w:rsidRPr="0001031E">
        <w:rPr>
          <w:rFonts w:eastAsia="Times New Roman" w:cstheme="minorHAnsi"/>
          <w:b/>
          <w:color w:val="365F91"/>
        </w:rPr>
        <w:t xml:space="preserve"> </w:t>
      </w:r>
      <w:proofErr w:type="spellStart"/>
      <w:r w:rsidRPr="0001031E">
        <w:rPr>
          <w:rFonts w:eastAsia="Times New Roman" w:cstheme="minorHAnsi"/>
          <w:b/>
          <w:color w:val="365F91"/>
        </w:rPr>
        <w:t>показники</w:t>
      </w:r>
      <w:proofErr w:type="spellEnd"/>
      <w:r w:rsidRPr="0001031E">
        <w:rPr>
          <w:rFonts w:eastAsia="Times New Roman" w:cstheme="minorHAnsi"/>
          <w:b/>
          <w:color w:val="365F91"/>
        </w:rPr>
        <w:t xml:space="preserve"> </w:t>
      </w:r>
      <w:proofErr w:type="spellStart"/>
      <w:r w:rsidRPr="0001031E">
        <w:rPr>
          <w:rFonts w:eastAsia="Times New Roman" w:cstheme="minorHAnsi"/>
          <w:b/>
          <w:color w:val="365F91"/>
        </w:rPr>
        <w:t>діяльності</w:t>
      </w:r>
      <w:proofErr w:type="spellEnd"/>
      <w:r w:rsidRPr="0001031E">
        <w:rPr>
          <w:rFonts w:eastAsia="Times New Roman" w:cstheme="minorHAnsi"/>
          <w:b/>
          <w:color w:val="365F91"/>
        </w:rPr>
        <w:t xml:space="preserve"> </w:t>
      </w:r>
      <w:proofErr w:type="spellStart"/>
      <w:r w:rsidR="000B2BD2" w:rsidRPr="000B2BD2">
        <w:rPr>
          <w:rFonts w:eastAsia="Times New Roman" w:cstheme="minorHAnsi"/>
          <w:b/>
          <w:color w:val="365F91"/>
        </w:rPr>
        <w:t>Страхової</w:t>
      </w:r>
      <w:proofErr w:type="spellEnd"/>
      <w:r w:rsidR="000B2BD2" w:rsidRPr="000B2BD2">
        <w:rPr>
          <w:rFonts w:eastAsia="Times New Roman" w:cstheme="minorHAnsi"/>
          <w:b/>
          <w:color w:val="365F91"/>
        </w:rPr>
        <w:t xml:space="preserve"> Компанії</w:t>
      </w:r>
      <w:r w:rsidR="000B2BD2" w:rsidRPr="0001031E">
        <w:rPr>
          <w:rFonts w:eastAsia="Times New Roman" w:cstheme="minorHAnsi"/>
          <w:sz w:val="20"/>
          <w:szCs w:val="20"/>
        </w:rPr>
        <w:t xml:space="preserve"> </w:t>
      </w:r>
      <w:r w:rsidRPr="0001031E">
        <w:rPr>
          <w:rFonts w:eastAsia="Times New Roman" w:cstheme="minorHAnsi"/>
          <w:b/>
          <w:color w:val="365F91"/>
        </w:rPr>
        <w:t xml:space="preserve">«БРОКБІЗНЕС» за перше </w:t>
      </w:r>
      <w:proofErr w:type="spellStart"/>
      <w:proofErr w:type="gramStart"/>
      <w:r w:rsidRPr="0001031E">
        <w:rPr>
          <w:rFonts w:eastAsia="Times New Roman" w:cstheme="minorHAnsi"/>
          <w:b/>
          <w:color w:val="365F91"/>
        </w:rPr>
        <w:t>п</w:t>
      </w:r>
      <w:proofErr w:type="gramEnd"/>
      <w:r w:rsidRPr="0001031E">
        <w:rPr>
          <w:rFonts w:eastAsia="Times New Roman" w:cstheme="minorHAnsi"/>
          <w:b/>
          <w:color w:val="365F91"/>
        </w:rPr>
        <w:t>івріччя</w:t>
      </w:r>
      <w:proofErr w:type="spellEnd"/>
      <w:r w:rsidRPr="0001031E">
        <w:rPr>
          <w:rFonts w:eastAsia="Times New Roman" w:cstheme="minorHAnsi"/>
          <w:b/>
          <w:color w:val="365F91"/>
        </w:rPr>
        <w:t xml:space="preserve"> 202</w:t>
      </w:r>
      <w:r w:rsidR="00AD1694">
        <w:rPr>
          <w:rFonts w:eastAsia="Times New Roman" w:cstheme="minorHAnsi"/>
          <w:b/>
          <w:color w:val="365F91"/>
          <w:lang w:val="uk-UA"/>
        </w:rPr>
        <w:t>1</w:t>
      </w:r>
      <w:r w:rsidRPr="0001031E">
        <w:rPr>
          <w:rFonts w:eastAsia="Times New Roman" w:cstheme="minorHAnsi"/>
          <w:b/>
          <w:color w:val="365F91"/>
        </w:rPr>
        <w:t xml:space="preserve"> року</w:t>
      </w:r>
    </w:p>
    <w:tbl>
      <w:tblPr>
        <w:tblW w:w="10576" w:type="dxa"/>
        <w:tblInd w:w="97" w:type="dxa"/>
        <w:tblLook w:val="04A0"/>
      </w:tblPr>
      <w:tblGrid>
        <w:gridCol w:w="4621"/>
        <w:gridCol w:w="1965"/>
        <w:gridCol w:w="1965"/>
        <w:gridCol w:w="913"/>
        <w:gridCol w:w="1112"/>
      </w:tblGrid>
      <w:tr w:rsidR="00527043" w:rsidRPr="00527043" w:rsidTr="00527043">
        <w:trPr>
          <w:trHeight w:val="52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uk-UA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  <w:t>І півріччя 2020 року (30.06.2020)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  <w:t>І півріччя 2021 року (30.06.2021)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  <w:t>Зміна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9BBB59" w:fill="9BBB59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uk-UA" w:eastAsia="uk-UA"/>
              </w:rPr>
              <w:t>Темп приросту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Активи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всього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212 177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231 082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18 905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8,9%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Власний капітал,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101 901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91 608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-10 293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-10,1%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Валові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зобов’язання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110 276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139 474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29 198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26,5%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Покриття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власним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капіталом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зобов’язань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страховика,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92,4%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65,7%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-26,73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п.п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Грошові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кошти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їх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еквіваленти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86 359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100 717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14 358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16,6%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Покриття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грошовими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коштами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зобов’язань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страховика,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78,3%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72,2%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-6,10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п.п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Валові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премії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всього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85 360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116 119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30 759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36,0%</w:t>
            </w:r>
          </w:p>
        </w:tc>
      </w:tr>
      <w:tr w:rsidR="00527043" w:rsidRPr="00527043" w:rsidTr="00527043">
        <w:trPr>
          <w:trHeight w:val="412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Частина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страхових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премій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належна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перестраховикам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8 550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5 565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-2 985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-34,9%</w:t>
            </w:r>
          </w:p>
        </w:tc>
      </w:tr>
      <w:tr w:rsidR="00527043" w:rsidRPr="00527043" w:rsidTr="00527043">
        <w:trPr>
          <w:trHeight w:val="412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Спі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вв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ідношення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між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преміями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що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належать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перестраховикам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, та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валовими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преміями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-5,23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п.п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Страхові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виплати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відшкодування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32 412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44 229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11 817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36,5%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Спі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вв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ідношення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між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виплатами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валовими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преміями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0,12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п.п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Фінансовий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результат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від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операційної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діяльності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20 571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3 295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-17 276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-84,0%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Рентабельність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продажі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</w:t>
            </w:r>
            <w:proofErr w:type="spellEnd"/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-21,26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п.п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Чистий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прибуток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збиток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), тис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20 148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1 545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-18 603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-92,3%</w:t>
            </w:r>
          </w:p>
        </w:tc>
      </w:tr>
      <w:tr w:rsidR="00527043" w:rsidRPr="00527043" w:rsidTr="00527043">
        <w:trPr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Рентабельність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власного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капіталу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19,8%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1,7%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 xml:space="preserve">-18,08 </w:t>
            </w:r>
            <w:proofErr w:type="spellStart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п.п</w:t>
            </w:r>
            <w:proofErr w:type="spellEnd"/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7E4BC" w:fill="D7E4BC"/>
            <w:noWrap/>
            <w:vAlign w:val="center"/>
            <w:hideMark/>
          </w:tcPr>
          <w:p w:rsidR="00527043" w:rsidRPr="00527043" w:rsidRDefault="00527043" w:rsidP="0052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 w:rsidRPr="005270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-</w:t>
            </w:r>
          </w:p>
        </w:tc>
      </w:tr>
    </w:tbl>
    <w:p w:rsidR="00850780" w:rsidRPr="00527043" w:rsidRDefault="00850780" w:rsidP="00850780">
      <w:pPr>
        <w:spacing w:after="0"/>
        <w:rPr>
          <w:rFonts w:cstheme="minorHAnsi"/>
          <w:b/>
          <w:sz w:val="20"/>
          <w:szCs w:val="20"/>
        </w:rPr>
      </w:pPr>
    </w:p>
    <w:p w:rsidR="009E76AF" w:rsidRDefault="009E76AF" w:rsidP="009E76AF">
      <w:pPr>
        <w:spacing w:after="0"/>
        <w:jc w:val="both"/>
        <w:rPr>
          <w:rFonts w:eastAsia="Times New Roman" w:cstheme="minorHAnsi"/>
          <w:lang w:val="uk-UA"/>
        </w:rPr>
      </w:pPr>
      <w:r w:rsidRPr="009E76AF">
        <w:rPr>
          <w:rFonts w:eastAsia="Times New Roman" w:cstheme="minorHAnsi"/>
          <w:noProof/>
          <w:lang w:val="uk-UA" w:eastAsia="uk-UA"/>
        </w:rPr>
        <w:drawing>
          <wp:inline distT="0" distB="0" distL="0" distR="0">
            <wp:extent cx="6705600" cy="33623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76AF" w:rsidRDefault="009E76AF" w:rsidP="001751E2">
      <w:pPr>
        <w:spacing w:after="0"/>
        <w:ind w:left="113" w:firstLine="567"/>
        <w:jc w:val="both"/>
        <w:rPr>
          <w:rFonts w:eastAsia="Times New Roman" w:cstheme="minorHAnsi"/>
          <w:lang w:val="uk-UA"/>
        </w:rPr>
      </w:pPr>
    </w:p>
    <w:p w:rsidR="00A70701" w:rsidRDefault="009E76AF" w:rsidP="00BE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uk-UA"/>
        </w:rPr>
      </w:pPr>
      <w:r w:rsidRPr="00BE6C63">
        <w:rPr>
          <w:rFonts w:eastAsia="Times New Roman" w:cstheme="minorHAnsi"/>
          <w:lang w:val="uk-UA"/>
        </w:rPr>
        <w:t>З</w:t>
      </w:r>
      <w:r w:rsidR="00850780" w:rsidRPr="00BE6C63">
        <w:rPr>
          <w:rFonts w:eastAsia="Times New Roman" w:cstheme="minorHAnsi"/>
          <w:lang w:val="uk-UA"/>
        </w:rPr>
        <w:t>а перше півріччя 202</w:t>
      </w:r>
      <w:r w:rsidRPr="00BE6C63">
        <w:rPr>
          <w:rFonts w:eastAsia="Times New Roman" w:cstheme="minorHAnsi"/>
          <w:lang w:val="uk-UA"/>
        </w:rPr>
        <w:t>1</w:t>
      </w:r>
      <w:r w:rsidR="0083471A">
        <w:rPr>
          <w:rFonts w:eastAsia="Times New Roman" w:cstheme="minorHAnsi"/>
          <w:lang w:val="uk-UA"/>
        </w:rPr>
        <w:t xml:space="preserve"> р.</w:t>
      </w:r>
      <w:r w:rsidR="00850780" w:rsidRPr="00BE6C63">
        <w:rPr>
          <w:rFonts w:eastAsia="Times New Roman" w:cstheme="minorHAnsi"/>
          <w:lang w:val="uk-UA"/>
        </w:rPr>
        <w:t xml:space="preserve"> </w:t>
      </w:r>
      <w:r w:rsidR="00213FC9" w:rsidRPr="00BE6C63">
        <w:rPr>
          <w:rFonts w:eastAsia="Times New Roman" w:cstheme="minorHAnsi"/>
          <w:lang w:val="uk-UA"/>
        </w:rPr>
        <w:t>Страхова Компанія «БРОКБІЗНЕС» зібрала</w:t>
      </w:r>
      <w:r w:rsidR="00850780" w:rsidRPr="00BE6C63">
        <w:rPr>
          <w:rFonts w:eastAsia="Times New Roman" w:cstheme="minorHAnsi"/>
          <w:lang w:val="uk-UA"/>
        </w:rPr>
        <w:t xml:space="preserve"> </w:t>
      </w:r>
      <w:r w:rsidR="00E55218" w:rsidRPr="00BE6C63">
        <w:rPr>
          <w:rFonts w:eastAsia="Times New Roman" w:cstheme="minorHAnsi"/>
          <w:lang w:val="uk-UA"/>
        </w:rPr>
        <w:t>116 119</w:t>
      </w:r>
      <w:r w:rsidR="00850780" w:rsidRPr="00BE6C63">
        <w:rPr>
          <w:rFonts w:eastAsia="Times New Roman" w:cstheme="minorHAnsi"/>
          <w:lang w:val="uk-UA"/>
        </w:rPr>
        <w:t xml:space="preserve"> </w:t>
      </w:r>
      <w:r w:rsidR="000B2BD2" w:rsidRPr="00BE6C63">
        <w:rPr>
          <w:rFonts w:eastAsia="Times New Roman" w:cstheme="minorHAnsi"/>
          <w:lang w:val="uk-UA"/>
        </w:rPr>
        <w:t>тис</w:t>
      </w:r>
      <w:r w:rsidR="00850780" w:rsidRPr="00BE6C63">
        <w:rPr>
          <w:rFonts w:eastAsia="Times New Roman" w:cstheme="minorHAnsi"/>
          <w:lang w:val="uk-UA"/>
        </w:rPr>
        <w:t xml:space="preserve">. грн. </w:t>
      </w:r>
      <w:r w:rsidR="00213FC9" w:rsidRPr="00BE6C63">
        <w:rPr>
          <w:rFonts w:eastAsia="Times New Roman" w:cstheme="minorHAnsi"/>
          <w:lang w:val="uk-UA"/>
        </w:rPr>
        <w:t>страхових</w:t>
      </w:r>
      <w:r w:rsidR="00850780" w:rsidRPr="00BE6C63">
        <w:rPr>
          <w:rFonts w:eastAsia="Times New Roman" w:cstheme="minorHAnsi"/>
          <w:lang w:val="uk-UA"/>
        </w:rPr>
        <w:t xml:space="preserve"> премій, що на </w:t>
      </w:r>
      <w:r w:rsidR="00E55218" w:rsidRPr="00BE6C63">
        <w:rPr>
          <w:rFonts w:eastAsia="Times New Roman" w:cstheme="minorHAnsi"/>
          <w:lang w:val="uk-UA"/>
        </w:rPr>
        <w:t>36,0</w:t>
      </w:r>
      <w:r w:rsidR="00850780" w:rsidRPr="00BE6C63">
        <w:rPr>
          <w:rFonts w:eastAsia="Times New Roman" w:cstheme="minorHAnsi"/>
          <w:lang w:val="uk-UA"/>
        </w:rPr>
        <w:t xml:space="preserve">% </w:t>
      </w:r>
      <w:r w:rsidR="00E55218" w:rsidRPr="00BE6C63">
        <w:rPr>
          <w:rFonts w:eastAsia="Times New Roman" w:cstheme="minorHAnsi"/>
          <w:lang w:val="uk-UA"/>
        </w:rPr>
        <w:t>більше</w:t>
      </w:r>
      <w:r w:rsidR="00850780" w:rsidRPr="00BE6C63">
        <w:rPr>
          <w:rFonts w:eastAsia="Times New Roman" w:cstheme="minorHAnsi"/>
          <w:lang w:val="uk-UA"/>
        </w:rPr>
        <w:t xml:space="preserve"> з</w:t>
      </w:r>
      <w:r w:rsidR="001751E2" w:rsidRPr="00BE6C63">
        <w:rPr>
          <w:rFonts w:eastAsia="Times New Roman" w:cstheme="minorHAnsi"/>
          <w:lang w:val="uk-UA"/>
        </w:rPr>
        <w:t>а аналогічний період 20</w:t>
      </w:r>
      <w:r w:rsidR="00E55218" w:rsidRPr="00BE6C63">
        <w:rPr>
          <w:rFonts w:eastAsia="Times New Roman" w:cstheme="minorHAnsi"/>
          <w:lang w:val="uk-UA"/>
        </w:rPr>
        <w:t>20</w:t>
      </w:r>
      <w:r w:rsidR="0083471A">
        <w:rPr>
          <w:rFonts w:eastAsia="Times New Roman" w:cstheme="minorHAnsi"/>
          <w:lang w:val="uk-UA"/>
        </w:rPr>
        <w:t xml:space="preserve"> р.</w:t>
      </w:r>
      <w:r w:rsidR="001751E2" w:rsidRPr="00BE6C63">
        <w:rPr>
          <w:rFonts w:eastAsia="Times New Roman" w:cstheme="minorHAnsi"/>
          <w:lang w:val="uk-UA"/>
        </w:rPr>
        <w:t xml:space="preserve">: </w:t>
      </w:r>
      <w:r w:rsidR="00E55218" w:rsidRPr="00BE6C63">
        <w:rPr>
          <w:rFonts w:eastAsia="Times New Roman" w:cstheme="minorHAnsi"/>
          <w:lang w:val="uk-UA"/>
        </w:rPr>
        <w:t>позитивну</w:t>
      </w:r>
      <w:r w:rsidR="001751E2" w:rsidRPr="00BE6C63">
        <w:rPr>
          <w:rFonts w:eastAsia="Times New Roman" w:cstheme="minorHAnsi"/>
          <w:lang w:val="uk-UA"/>
        </w:rPr>
        <w:t xml:space="preserve"> динаміку ми бачимо по ДМС (</w:t>
      </w:r>
      <w:r w:rsidR="00E55218" w:rsidRPr="00BE6C63">
        <w:rPr>
          <w:rFonts w:eastAsia="Times New Roman" w:cstheme="minorHAnsi"/>
          <w:lang w:val="uk-UA"/>
        </w:rPr>
        <w:t>збільшення</w:t>
      </w:r>
      <w:r w:rsidR="001751E2" w:rsidRPr="00BE6C63">
        <w:rPr>
          <w:rFonts w:eastAsia="Times New Roman" w:cstheme="minorHAnsi"/>
          <w:lang w:val="uk-UA"/>
        </w:rPr>
        <w:t xml:space="preserve"> страхових премій на </w:t>
      </w:r>
      <w:r w:rsidR="00E55218" w:rsidRPr="00BE6C63">
        <w:rPr>
          <w:rFonts w:eastAsia="Times New Roman" w:cstheme="minorHAnsi"/>
          <w:lang w:val="uk-UA"/>
        </w:rPr>
        <w:t>4 219</w:t>
      </w:r>
      <w:r w:rsidR="001751E2" w:rsidRPr="00BE6C63">
        <w:rPr>
          <w:rFonts w:eastAsia="Times New Roman" w:cstheme="minorHAnsi"/>
          <w:lang w:val="uk-UA"/>
        </w:rPr>
        <w:t xml:space="preserve"> тис. грн.); авіаційному страхуванню </w:t>
      </w:r>
      <w:r w:rsidR="001751E2" w:rsidRPr="008E3ECA">
        <w:rPr>
          <w:rFonts w:eastAsia="Times New Roman" w:cstheme="minorHAnsi"/>
          <w:lang w:val="uk-UA"/>
        </w:rPr>
        <w:t>(</w:t>
      </w:r>
      <w:r w:rsidR="00E55218" w:rsidRPr="008E3ECA">
        <w:rPr>
          <w:rFonts w:eastAsia="Times New Roman" w:cstheme="minorHAnsi"/>
          <w:lang w:val="uk-UA"/>
        </w:rPr>
        <w:t>збільшення страхових премій на 445</w:t>
      </w:r>
      <w:r w:rsidR="001751E2" w:rsidRPr="008E3ECA">
        <w:rPr>
          <w:rFonts w:eastAsia="Times New Roman" w:cstheme="minorHAnsi"/>
          <w:lang w:val="uk-UA"/>
        </w:rPr>
        <w:t xml:space="preserve"> тис. грн..); КАСКО (</w:t>
      </w:r>
      <w:r w:rsidR="00E55218" w:rsidRPr="008E3ECA">
        <w:rPr>
          <w:rFonts w:eastAsia="Times New Roman" w:cstheme="minorHAnsi"/>
          <w:lang w:val="uk-UA"/>
        </w:rPr>
        <w:t>збільшення</w:t>
      </w:r>
      <w:r w:rsidR="001751E2" w:rsidRPr="008E3ECA">
        <w:rPr>
          <w:rFonts w:eastAsia="Times New Roman" w:cstheme="minorHAnsi"/>
          <w:lang w:val="uk-UA"/>
        </w:rPr>
        <w:t xml:space="preserve"> страхових премій на </w:t>
      </w:r>
      <w:r w:rsidR="00E55218" w:rsidRPr="008E3ECA">
        <w:rPr>
          <w:rFonts w:eastAsia="Times New Roman" w:cstheme="minorHAnsi"/>
          <w:lang w:val="uk-UA"/>
        </w:rPr>
        <w:t>13 192 тис. грн.), страхування вантажів та багажу (збільшення страхових премій на 857 тис. грн..), тощо.</w:t>
      </w:r>
      <w:r w:rsidR="00BE6C63" w:rsidRPr="008E3ECA">
        <w:rPr>
          <w:rFonts w:eastAsia="Times New Roman" w:cstheme="minorHAnsi"/>
          <w:lang w:val="uk-UA"/>
        </w:rPr>
        <w:t xml:space="preserve"> </w:t>
      </w:r>
    </w:p>
    <w:p w:rsidR="00F2767B" w:rsidRDefault="00F2767B" w:rsidP="00BE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uk-UA"/>
        </w:rPr>
      </w:pPr>
    </w:p>
    <w:p w:rsidR="00C55FD8" w:rsidRDefault="00C55FD8" w:rsidP="00C55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>Необхідно зазначити, що станом на 30.06.2021 р.</w:t>
      </w:r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частина</w:t>
      </w:r>
      <w:proofErr w:type="spell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страхових</w:t>
      </w:r>
      <w:proofErr w:type="spell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премій</w:t>
      </w:r>
      <w:proofErr w:type="spellEnd"/>
      <w:r w:rsidRPr="00BE6C63">
        <w:rPr>
          <w:rFonts w:eastAsia="Times New Roman" w:cstheme="minorHAnsi"/>
        </w:rPr>
        <w:t xml:space="preserve">, </w:t>
      </w:r>
      <w:proofErr w:type="spellStart"/>
      <w:r w:rsidRPr="00BE6C63">
        <w:rPr>
          <w:rFonts w:eastAsia="Times New Roman" w:cstheme="minorHAnsi"/>
        </w:rPr>
        <w:t>належна</w:t>
      </w:r>
      <w:proofErr w:type="spell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перестраховикам</w:t>
      </w:r>
      <w:proofErr w:type="spellEnd"/>
      <w:r w:rsidRPr="00BE6C63">
        <w:rPr>
          <w:rFonts w:eastAsia="Times New Roman" w:cstheme="minorHAnsi"/>
        </w:rPr>
        <w:t xml:space="preserve">, </w:t>
      </w:r>
      <w:proofErr w:type="spellStart"/>
      <w:r w:rsidRPr="00BE6C63">
        <w:rPr>
          <w:rFonts w:eastAsia="Times New Roman" w:cstheme="minorHAnsi"/>
        </w:rPr>
        <w:t>зменшилась</w:t>
      </w:r>
      <w:proofErr w:type="spellEnd"/>
      <w:r w:rsidRPr="00BE6C63">
        <w:rPr>
          <w:rFonts w:eastAsia="Times New Roman" w:cstheme="minorHAnsi"/>
        </w:rPr>
        <w:t xml:space="preserve"> на 34,91%, а </w:t>
      </w:r>
      <w:proofErr w:type="spellStart"/>
      <w:r w:rsidRPr="00BE6C63">
        <w:rPr>
          <w:rFonts w:eastAsia="Times New Roman" w:cstheme="minorHAnsi"/>
        </w:rPr>
        <w:t>їх</w:t>
      </w:r>
      <w:proofErr w:type="spell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частка</w:t>
      </w:r>
      <w:proofErr w:type="spellEnd"/>
      <w:r w:rsidRPr="00BE6C63">
        <w:rPr>
          <w:rFonts w:eastAsia="Times New Roman" w:cstheme="minorHAnsi"/>
        </w:rPr>
        <w:t xml:space="preserve"> </w:t>
      </w:r>
      <w:proofErr w:type="gramStart"/>
      <w:r w:rsidRPr="00BE6C63">
        <w:rPr>
          <w:rFonts w:eastAsia="Times New Roman" w:cstheme="minorHAnsi"/>
        </w:rPr>
        <w:t>в</w:t>
      </w:r>
      <w:proofErr w:type="gram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структурі</w:t>
      </w:r>
      <w:proofErr w:type="spell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валових</w:t>
      </w:r>
      <w:proofErr w:type="spell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премій</w:t>
      </w:r>
      <w:proofErr w:type="spellEnd"/>
      <w:r w:rsidRPr="00BE6C63">
        <w:rPr>
          <w:rFonts w:eastAsia="Times New Roman" w:cstheme="minorHAnsi"/>
        </w:rPr>
        <w:t xml:space="preserve"> </w:t>
      </w:r>
      <w:proofErr w:type="spellStart"/>
      <w:r w:rsidRPr="00BE6C63">
        <w:rPr>
          <w:rFonts w:eastAsia="Times New Roman" w:cstheme="minorHAnsi"/>
        </w:rPr>
        <w:t>скоротилась</w:t>
      </w:r>
      <w:proofErr w:type="spellEnd"/>
      <w:r w:rsidRPr="00BE6C63">
        <w:rPr>
          <w:rFonts w:eastAsia="Times New Roman" w:cstheme="minorHAnsi"/>
        </w:rPr>
        <w:t xml:space="preserve"> на 5,23 п.п.</w:t>
      </w:r>
      <w:r>
        <w:rPr>
          <w:rFonts w:eastAsia="Times New Roman" w:cstheme="minorHAnsi"/>
          <w:lang w:val="uk-UA"/>
        </w:rPr>
        <w:t>,</w:t>
      </w:r>
      <w:r w:rsidRPr="00BE6C63">
        <w:rPr>
          <w:rFonts w:eastAsia="Times New Roman" w:cstheme="minorHAnsi"/>
        </w:rPr>
        <w:t xml:space="preserve"> до 4,79%.</w:t>
      </w:r>
    </w:p>
    <w:p w:rsidR="00C55FD8" w:rsidRDefault="00C55FD8" w:rsidP="00F27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E55218" w:rsidRDefault="00E55218" w:rsidP="00E55218">
      <w:pPr>
        <w:spacing w:after="0"/>
        <w:ind w:left="113" w:hanging="113"/>
        <w:jc w:val="both"/>
        <w:rPr>
          <w:lang w:val="en-US"/>
        </w:rPr>
      </w:pPr>
      <w:r w:rsidRPr="00E55218">
        <w:rPr>
          <w:noProof/>
          <w:lang w:val="uk-UA" w:eastAsia="uk-UA"/>
        </w:rPr>
        <w:drawing>
          <wp:inline distT="0" distB="0" distL="0" distR="0">
            <wp:extent cx="6705600" cy="49149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3ECA" w:rsidRDefault="008E3ECA" w:rsidP="00E55218">
      <w:pPr>
        <w:spacing w:after="0"/>
        <w:ind w:left="113" w:hanging="113"/>
        <w:jc w:val="both"/>
        <w:rPr>
          <w:lang w:val="en-US"/>
        </w:rPr>
      </w:pPr>
    </w:p>
    <w:p w:rsidR="00884DF6" w:rsidRDefault="008E3ECA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tab/>
      </w:r>
    </w:p>
    <w:p w:rsidR="00884DF6" w:rsidRDefault="00884DF6" w:rsidP="001E07C2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884DF6" w:rsidRDefault="00884DF6" w:rsidP="001E07C2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884DF6" w:rsidRDefault="00884DF6" w:rsidP="001E07C2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tbl>
      <w:tblPr>
        <w:tblStyle w:val="a5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663"/>
      </w:tblGrid>
      <w:tr w:rsidR="00E55218" w:rsidTr="00BE6C63">
        <w:trPr>
          <w:trHeight w:val="11106"/>
        </w:trPr>
        <w:tc>
          <w:tcPr>
            <w:tcW w:w="5211" w:type="dxa"/>
          </w:tcPr>
          <w:p w:rsidR="00E55218" w:rsidRDefault="00E55218" w:rsidP="000B2BD2">
            <w:pPr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E55218">
              <w:rPr>
                <w:rFonts w:eastAsia="Times New Roman" w:cstheme="minorHAnsi"/>
                <w:noProof/>
                <w:sz w:val="20"/>
                <w:szCs w:val="20"/>
                <w:lang w:val="uk-UA" w:eastAsia="uk-UA"/>
              </w:rPr>
              <w:lastRenderedPageBreak/>
              <w:drawing>
                <wp:inline distT="0" distB="0" distL="0" distR="0">
                  <wp:extent cx="3252159" cy="7599871"/>
                  <wp:effectExtent l="0" t="0" r="0" b="0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E55218" w:rsidRDefault="00E55218" w:rsidP="00884DF6">
            <w:pPr>
              <w:ind w:left="34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E55218">
              <w:rPr>
                <w:rFonts w:eastAsia="Times New Roman" w:cstheme="minorHAnsi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3174521" cy="7746520"/>
                  <wp:effectExtent l="0" t="0" r="0" b="0"/>
                  <wp:docPr id="8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0B2BD2" w:rsidRDefault="000B2BD2" w:rsidP="000B2BD2">
      <w:pPr>
        <w:jc w:val="both"/>
        <w:rPr>
          <w:rFonts w:eastAsia="Times New Roman" w:cstheme="minorHAnsi"/>
          <w:sz w:val="20"/>
          <w:szCs w:val="20"/>
          <w:lang w:val="uk-UA"/>
        </w:rPr>
      </w:pPr>
    </w:p>
    <w:p w:rsidR="00A3520E" w:rsidRDefault="00A3520E" w:rsidP="00F27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A3520E" w:rsidRDefault="00A3520E" w:rsidP="00F27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A3520E" w:rsidRDefault="00A3520E" w:rsidP="00F27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F2767B" w:rsidRDefault="00F2767B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F2767B" w:rsidRDefault="00F2767B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F2767B" w:rsidRDefault="00F2767B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F2767B" w:rsidRDefault="00F2767B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F2767B" w:rsidRDefault="00F2767B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F2767B" w:rsidRDefault="00F2767B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F2767B" w:rsidRDefault="00F2767B" w:rsidP="00F2767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ab/>
      </w:r>
    </w:p>
    <w:p w:rsidR="0021277A" w:rsidRDefault="0021277A" w:rsidP="00A90743">
      <w:pPr>
        <w:spacing w:after="0" w:line="240" w:lineRule="atLeast"/>
        <w:ind w:firstLine="708"/>
        <w:jc w:val="both"/>
        <w:rPr>
          <w:rFonts w:eastAsia="Times New Roman" w:cstheme="minorHAnsi"/>
          <w:lang w:val="en-US"/>
        </w:rPr>
      </w:pPr>
    </w:p>
    <w:p w:rsidR="00747888" w:rsidRDefault="00850780" w:rsidP="00A90743">
      <w:pPr>
        <w:spacing w:after="0" w:line="240" w:lineRule="atLeast"/>
        <w:ind w:firstLine="708"/>
        <w:jc w:val="both"/>
        <w:rPr>
          <w:rFonts w:eastAsia="Times New Roman" w:cstheme="minorHAnsi"/>
          <w:lang w:val="uk-UA"/>
        </w:rPr>
      </w:pPr>
      <w:proofErr w:type="spellStart"/>
      <w:r w:rsidRPr="007A2850">
        <w:rPr>
          <w:rFonts w:eastAsia="Times New Roman" w:cstheme="minorHAnsi"/>
        </w:rPr>
        <w:t>Обсяги</w:t>
      </w:r>
      <w:proofErr w:type="spellEnd"/>
      <w:r w:rsidRPr="007A2850">
        <w:rPr>
          <w:rFonts w:eastAsia="Times New Roman" w:cstheme="minorHAnsi"/>
        </w:rPr>
        <w:t xml:space="preserve"> </w:t>
      </w:r>
      <w:proofErr w:type="spellStart"/>
      <w:r w:rsidRPr="007A2850">
        <w:rPr>
          <w:rFonts w:eastAsia="Times New Roman" w:cstheme="minorHAnsi"/>
        </w:rPr>
        <w:t>страхових</w:t>
      </w:r>
      <w:proofErr w:type="spellEnd"/>
      <w:r w:rsidRPr="007A2850">
        <w:rPr>
          <w:rFonts w:eastAsia="Times New Roman" w:cstheme="minorHAnsi"/>
        </w:rPr>
        <w:t xml:space="preserve"> </w:t>
      </w:r>
      <w:proofErr w:type="spellStart"/>
      <w:r w:rsidRPr="007A2850">
        <w:rPr>
          <w:rFonts w:eastAsia="Times New Roman" w:cstheme="minorHAnsi"/>
        </w:rPr>
        <w:t>відшкодувань</w:t>
      </w:r>
      <w:proofErr w:type="spellEnd"/>
      <w:r w:rsidR="00D8173C" w:rsidRPr="007A2850">
        <w:rPr>
          <w:rFonts w:eastAsia="Times New Roman" w:cstheme="minorHAnsi"/>
          <w:lang w:val="uk-UA"/>
        </w:rPr>
        <w:t xml:space="preserve"> </w:t>
      </w:r>
      <w:r w:rsidRPr="007A2850">
        <w:rPr>
          <w:rFonts w:eastAsia="Times New Roman" w:cstheme="minorHAnsi"/>
        </w:rPr>
        <w:t xml:space="preserve">за </w:t>
      </w:r>
      <w:r w:rsidR="00D8173C" w:rsidRPr="007A2850">
        <w:rPr>
          <w:rFonts w:eastAsia="Times New Roman" w:cstheme="minorHAnsi"/>
          <w:lang w:val="uk-UA"/>
        </w:rPr>
        <w:t xml:space="preserve">перше </w:t>
      </w:r>
      <w:proofErr w:type="gramStart"/>
      <w:r w:rsidR="00D8173C" w:rsidRPr="007A2850">
        <w:rPr>
          <w:rFonts w:eastAsia="Times New Roman" w:cstheme="minorHAnsi"/>
          <w:lang w:val="uk-UA"/>
        </w:rPr>
        <w:t>п</w:t>
      </w:r>
      <w:proofErr w:type="gramEnd"/>
      <w:r w:rsidR="00D8173C" w:rsidRPr="007A2850">
        <w:rPr>
          <w:rFonts w:eastAsia="Times New Roman" w:cstheme="minorHAnsi"/>
          <w:lang w:val="uk-UA"/>
        </w:rPr>
        <w:t>івріччя</w:t>
      </w:r>
      <w:r w:rsidR="00D8173C" w:rsidRPr="007A2850">
        <w:rPr>
          <w:rFonts w:eastAsia="Times New Roman" w:cstheme="minorHAnsi"/>
        </w:rPr>
        <w:t xml:space="preserve"> 202</w:t>
      </w:r>
      <w:r w:rsidR="00BE6C63">
        <w:rPr>
          <w:rFonts w:eastAsia="Times New Roman" w:cstheme="minorHAnsi"/>
          <w:lang w:val="uk-UA"/>
        </w:rPr>
        <w:t>1</w:t>
      </w:r>
      <w:r w:rsidR="00A3520E">
        <w:rPr>
          <w:rFonts w:eastAsia="Times New Roman" w:cstheme="minorHAnsi"/>
        </w:rPr>
        <w:t xml:space="preserve"> </w:t>
      </w:r>
      <w:proofErr w:type="spellStart"/>
      <w:r w:rsidR="00A3520E">
        <w:rPr>
          <w:rFonts w:eastAsia="Times New Roman" w:cstheme="minorHAnsi"/>
        </w:rPr>
        <w:t>р</w:t>
      </w:r>
      <w:proofErr w:type="spellEnd"/>
      <w:r w:rsidR="00A3520E">
        <w:rPr>
          <w:rFonts w:eastAsia="Times New Roman" w:cstheme="minorHAnsi"/>
          <w:lang w:val="uk-UA"/>
        </w:rPr>
        <w:t>.</w:t>
      </w:r>
      <w:r w:rsidRPr="007A2850">
        <w:rPr>
          <w:rFonts w:eastAsia="Times New Roman" w:cstheme="minorHAnsi"/>
        </w:rPr>
        <w:t xml:space="preserve"> </w:t>
      </w:r>
      <w:proofErr w:type="spellStart"/>
      <w:r w:rsidRPr="007A2850">
        <w:rPr>
          <w:rFonts w:eastAsia="Times New Roman" w:cstheme="minorHAnsi"/>
        </w:rPr>
        <w:t>склали</w:t>
      </w:r>
      <w:proofErr w:type="spellEnd"/>
      <w:r w:rsidRPr="007A2850">
        <w:rPr>
          <w:rFonts w:eastAsia="Times New Roman" w:cstheme="minorHAnsi"/>
        </w:rPr>
        <w:t xml:space="preserve"> </w:t>
      </w:r>
      <w:r w:rsidR="00BE6C63">
        <w:rPr>
          <w:rFonts w:eastAsia="Times New Roman" w:cstheme="minorHAnsi"/>
          <w:lang w:val="uk-UA"/>
        </w:rPr>
        <w:t>44 229</w:t>
      </w:r>
      <w:r w:rsidRPr="007A2850">
        <w:rPr>
          <w:rFonts w:eastAsia="Times New Roman" w:cstheme="minorHAnsi"/>
        </w:rPr>
        <w:t xml:space="preserve"> </w:t>
      </w:r>
      <w:r w:rsidR="00D8173C" w:rsidRPr="007A2850">
        <w:rPr>
          <w:rFonts w:eastAsia="Times New Roman" w:cstheme="minorHAnsi"/>
          <w:lang w:val="uk-UA"/>
        </w:rPr>
        <w:t>тис</w:t>
      </w:r>
      <w:r w:rsidRPr="007A2850">
        <w:rPr>
          <w:rFonts w:eastAsia="Times New Roman" w:cstheme="minorHAnsi"/>
        </w:rPr>
        <w:t>. грн.</w:t>
      </w:r>
      <w:r w:rsidR="00D8173C" w:rsidRPr="007A2850">
        <w:rPr>
          <w:rFonts w:eastAsia="Times New Roman" w:cstheme="minorHAnsi"/>
          <w:lang w:val="uk-UA"/>
        </w:rPr>
        <w:t>,</w:t>
      </w:r>
      <w:r w:rsidRPr="007A2850">
        <w:rPr>
          <w:rFonts w:eastAsia="Times New Roman" w:cstheme="minorHAnsi"/>
        </w:rPr>
        <w:t xml:space="preserve"> </w:t>
      </w:r>
      <w:proofErr w:type="spellStart"/>
      <w:r w:rsidRPr="007A2850">
        <w:rPr>
          <w:rFonts w:eastAsia="Times New Roman" w:cstheme="minorHAnsi"/>
        </w:rPr>
        <w:t>що</w:t>
      </w:r>
      <w:proofErr w:type="spellEnd"/>
      <w:r w:rsidRPr="007A2850">
        <w:rPr>
          <w:rFonts w:eastAsia="Times New Roman" w:cstheme="minorHAnsi"/>
        </w:rPr>
        <w:t xml:space="preserve"> на 3</w:t>
      </w:r>
      <w:r w:rsidR="00BE6C63">
        <w:rPr>
          <w:rFonts w:eastAsia="Times New Roman" w:cstheme="minorHAnsi"/>
          <w:lang w:val="uk-UA"/>
        </w:rPr>
        <w:t>6,5</w:t>
      </w:r>
      <w:r w:rsidR="00BE6C63">
        <w:rPr>
          <w:rFonts w:eastAsia="Times New Roman" w:cstheme="minorHAnsi"/>
        </w:rPr>
        <w:t>%</w:t>
      </w:r>
      <w:r w:rsidR="00BE6C63">
        <w:rPr>
          <w:rFonts w:eastAsia="Times New Roman" w:cstheme="minorHAnsi"/>
          <w:lang w:val="uk-UA"/>
        </w:rPr>
        <w:t xml:space="preserve"> більше</w:t>
      </w:r>
      <w:r w:rsidRPr="007A2850">
        <w:rPr>
          <w:rFonts w:eastAsia="Times New Roman" w:cstheme="minorHAnsi"/>
        </w:rPr>
        <w:t xml:space="preserve"> </w:t>
      </w:r>
      <w:proofErr w:type="spellStart"/>
      <w:r w:rsidRPr="007A2850">
        <w:rPr>
          <w:rFonts w:eastAsia="Times New Roman" w:cstheme="minorHAnsi"/>
        </w:rPr>
        <w:t>ніж</w:t>
      </w:r>
      <w:proofErr w:type="spellEnd"/>
      <w:r w:rsidRPr="007A2850">
        <w:rPr>
          <w:rFonts w:eastAsia="Times New Roman" w:cstheme="minorHAnsi"/>
        </w:rPr>
        <w:t xml:space="preserve"> за </w:t>
      </w:r>
      <w:proofErr w:type="spellStart"/>
      <w:r w:rsidRPr="007A2850">
        <w:rPr>
          <w:rFonts w:eastAsia="Times New Roman" w:cstheme="minorHAnsi"/>
        </w:rPr>
        <w:t>аналогічний</w:t>
      </w:r>
      <w:proofErr w:type="spellEnd"/>
      <w:r w:rsidRPr="007A2850">
        <w:rPr>
          <w:rFonts w:eastAsia="Times New Roman" w:cstheme="minorHAnsi"/>
        </w:rPr>
        <w:t xml:space="preserve"> </w:t>
      </w:r>
      <w:proofErr w:type="spellStart"/>
      <w:r w:rsidRPr="007A2850">
        <w:rPr>
          <w:rFonts w:eastAsia="Times New Roman" w:cstheme="minorHAnsi"/>
        </w:rPr>
        <w:t>період</w:t>
      </w:r>
      <w:proofErr w:type="spellEnd"/>
      <w:r w:rsidRPr="007A2850">
        <w:rPr>
          <w:rFonts w:eastAsia="Times New Roman" w:cstheme="minorHAnsi"/>
        </w:rPr>
        <w:t xml:space="preserve"> 20</w:t>
      </w:r>
      <w:proofErr w:type="spellStart"/>
      <w:r w:rsidR="00BE6C63">
        <w:rPr>
          <w:rFonts w:eastAsia="Times New Roman" w:cstheme="minorHAnsi"/>
          <w:lang w:val="uk-UA"/>
        </w:rPr>
        <w:t>20</w:t>
      </w:r>
      <w:proofErr w:type="spellEnd"/>
      <w:r w:rsidR="00A3520E">
        <w:rPr>
          <w:rFonts w:eastAsia="Times New Roman" w:cstheme="minorHAnsi"/>
        </w:rPr>
        <w:t xml:space="preserve"> р</w:t>
      </w:r>
      <w:r w:rsidRPr="007A2850">
        <w:rPr>
          <w:rFonts w:eastAsia="Times New Roman" w:cstheme="minorHAnsi"/>
        </w:rPr>
        <w:t>.</w:t>
      </w:r>
      <w:r w:rsidR="00A3520E">
        <w:rPr>
          <w:rFonts w:eastAsia="Times New Roman" w:cstheme="minorHAnsi"/>
          <w:lang w:val="uk-UA"/>
        </w:rPr>
        <w:t>.</w:t>
      </w:r>
      <w:r w:rsidRPr="007A2850">
        <w:rPr>
          <w:rFonts w:eastAsia="Times New Roman" w:cstheme="minorHAnsi"/>
        </w:rPr>
        <w:t xml:space="preserve"> </w:t>
      </w:r>
    </w:p>
    <w:p w:rsidR="00747888" w:rsidRPr="00747888" w:rsidRDefault="00747888" w:rsidP="00A90743">
      <w:pPr>
        <w:spacing w:after="0" w:line="240" w:lineRule="atLeast"/>
        <w:ind w:firstLine="708"/>
        <w:jc w:val="both"/>
        <w:rPr>
          <w:lang w:val="uk-UA"/>
        </w:rPr>
      </w:pPr>
    </w:p>
    <w:p w:rsidR="00747888" w:rsidRDefault="00747888" w:rsidP="00747888">
      <w:pPr>
        <w:spacing w:after="0" w:line="240" w:lineRule="atLeast"/>
        <w:jc w:val="both"/>
        <w:rPr>
          <w:lang w:val="uk-UA"/>
        </w:rPr>
      </w:pPr>
      <w:r w:rsidRPr="00747888">
        <w:rPr>
          <w:noProof/>
          <w:lang w:val="uk-UA" w:eastAsia="uk-UA"/>
        </w:rPr>
        <w:drawing>
          <wp:inline distT="0" distB="0" distL="0" distR="0">
            <wp:extent cx="6524625" cy="381000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36A8" w:rsidRDefault="000C36A8" w:rsidP="00747888">
      <w:pPr>
        <w:spacing w:after="0" w:line="240" w:lineRule="atLeast"/>
        <w:ind w:firstLine="708"/>
        <w:jc w:val="both"/>
        <w:rPr>
          <w:lang w:val="uk-UA"/>
        </w:rPr>
      </w:pPr>
    </w:p>
    <w:p w:rsidR="00747888" w:rsidRDefault="00747888" w:rsidP="00936664">
      <w:pPr>
        <w:spacing w:after="0" w:line="240" w:lineRule="atLeast"/>
        <w:ind w:firstLine="708"/>
        <w:jc w:val="both"/>
        <w:rPr>
          <w:lang w:val="uk-UA"/>
        </w:rPr>
      </w:pPr>
      <w:r w:rsidRPr="007A2850">
        <w:rPr>
          <w:lang w:val="uk-UA"/>
        </w:rPr>
        <w:t>Рівень виплат</w:t>
      </w:r>
      <w:r w:rsidR="00C50FE5">
        <w:rPr>
          <w:lang w:val="uk-UA"/>
        </w:rPr>
        <w:t xml:space="preserve"> </w:t>
      </w:r>
      <w:r w:rsidR="00C50FE5" w:rsidRPr="00C271E7">
        <w:rPr>
          <w:lang w:val="uk-UA"/>
        </w:rPr>
        <w:t>Страхової Компанії «БРОКБІЗНЕС»</w:t>
      </w:r>
      <w:r w:rsidRPr="007A2850">
        <w:rPr>
          <w:lang w:val="uk-UA"/>
        </w:rPr>
        <w:t xml:space="preserve"> на 30</w:t>
      </w:r>
      <w:r w:rsidR="00F231C4">
        <w:rPr>
          <w:lang w:val="uk-UA"/>
        </w:rPr>
        <w:t>.06.</w:t>
      </w:r>
      <w:r w:rsidRPr="007A2850">
        <w:rPr>
          <w:lang w:val="uk-UA"/>
        </w:rPr>
        <w:t>202</w:t>
      </w:r>
      <w:r>
        <w:rPr>
          <w:lang w:val="uk-UA"/>
        </w:rPr>
        <w:t>1</w:t>
      </w:r>
      <w:r w:rsidR="00C271E7">
        <w:rPr>
          <w:lang w:val="uk-UA"/>
        </w:rPr>
        <w:t xml:space="preserve"> р. </w:t>
      </w:r>
      <w:r w:rsidRPr="007A2850">
        <w:rPr>
          <w:lang w:val="uk-UA"/>
        </w:rPr>
        <w:t>склав 38,</w:t>
      </w:r>
      <w:r>
        <w:rPr>
          <w:lang w:val="uk-UA"/>
        </w:rPr>
        <w:t>1</w:t>
      </w:r>
      <w:r w:rsidRPr="007A2850">
        <w:rPr>
          <w:lang w:val="uk-UA"/>
        </w:rPr>
        <w:t xml:space="preserve">%, що </w:t>
      </w:r>
      <w:r>
        <w:rPr>
          <w:lang w:val="uk-UA"/>
        </w:rPr>
        <w:t xml:space="preserve">майже дорівнює показнику </w:t>
      </w:r>
      <w:r w:rsidRPr="007A2850">
        <w:rPr>
          <w:lang w:val="uk-UA"/>
        </w:rPr>
        <w:t>аналогічн</w:t>
      </w:r>
      <w:r>
        <w:rPr>
          <w:lang w:val="uk-UA"/>
        </w:rPr>
        <w:t>ого</w:t>
      </w:r>
      <w:r w:rsidRPr="007A2850">
        <w:rPr>
          <w:lang w:val="uk-UA"/>
        </w:rPr>
        <w:t xml:space="preserve"> період</w:t>
      </w:r>
      <w:r>
        <w:rPr>
          <w:lang w:val="uk-UA"/>
        </w:rPr>
        <w:t>у</w:t>
      </w:r>
      <w:r w:rsidRPr="007A2850">
        <w:rPr>
          <w:lang w:val="uk-UA"/>
        </w:rPr>
        <w:t xml:space="preserve"> 20</w:t>
      </w:r>
      <w:r>
        <w:rPr>
          <w:lang w:val="uk-UA"/>
        </w:rPr>
        <w:t>20</w:t>
      </w:r>
      <w:r w:rsidRPr="007A2850">
        <w:rPr>
          <w:lang w:val="uk-UA"/>
        </w:rPr>
        <w:t xml:space="preserve"> року.</w:t>
      </w:r>
    </w:p>
    <w:p w:rsidR="00936664" w:rsidRDefault="00936664" w:rsidP="00936664">
      <w:pPr>
        <w:spacing w:after="0" w:line="240" w:lineRule="atLeast"/>
        <w:jc w:val="both"/>
        <w:rPr>
          <w:lang w:val="uk-UA"/>
        </w:rPr>
      </w:pPr>
    </w:p>
    <w:p w:rsidR="00936664" w:rsidRDefault="00936664" w:rsidP="00936664">
      <w:pPr>
        <w:spacing w:after="0" w:line="240" w:lineRule="atLeast"/>
        <w:jc w:val="both"/>
        <w:rPr>
          <w:lang w:val="uk-UA"/>
        </w:rPr>
      </w:pPr>
      <w:r w:rsidRPr="00936664">
        <w:rPr>
          <w:noProof/>
          <w:lang w:val="uk-UA" w:eastAsia="uk-UA"/>
        </w:rPr>
        <w:drawing>
          <wp:inline distT="0" distB="0" distL="0" distR="0">
            <wp:extent cx="6700928" cy="415793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36A8" w:rsidRDefault="000C36A8" w:rsidP="00747888">
      <w:pPr>
        <w:spacing w:after="0" w:line="240" w:lineRule="atLeast"/>
        <w:ind w:firstLine="708"/>
        <w:jc w:val="both"/>
        <w:rPr>
          <w:lang w:val="uk-UA"/>
        </w:rPr>
      </w:pPr>
    </w:p>
    <w:p w:rsidR="00936664" w:rsidRDefault="00936664" w:rsidP="00A90743">
      <w:pPr>
        <w:spacing w:after="0" w:line="240" w:lineRule="atLeast"/>
        <w:ind w:firstLine="708"/>
        <w:jc w:val="both"/>
        <w:rPr>
          <w:lang w:val="uk-UA"/>
        </w:rPr>
      </w:pPr>
    </w:p>
    <w:p w:rsidR="00936664" w:rsidRDefault="00936664" w:rsidP="00A90743">
      <w:pPr>
        <w:spacing w:after="0" w:line="240" w:lineRule="atLeast"/>
        <w:ind w:firstLine="708"/>
        <w:jc w:val="both"/>
        <w:rPr>
          <w:lang w:val="uk-UA"/>
        </w:rPr>
      </w:pPr>
    </w:p>
    <w:p w:rsidR="00936664" w:rsidRDefault="00936664" w:rsidP="00A90743">
      <w:pPr>
        <w:spacing w:after="0" w:line="240" w:lineRule="atLeast"/>
        <w:ind w:firstLine="708"/>
        <w:jc w:val="both"/>
        <w:rPr>
          <w:lang w:val="uk-UA"/>
        </w:rPr>
      </w:pPr>
    </w:p>
    <w:p w:rsidR="00EF7EB3" w:rsidRDefault="00EF7EB3" w:rsidP="00A90743">
      <w:pPr>
        <w:spacing w:after="0" w:line="240" w:lineRule="atLeast"/>
        <w:ind w:firstLine="708"/>
        <w:jc w:val="both"/>
        <w:rPr>
          <w:lang w:val="uk-UA"/>
        </w:rPr>
      </w:pPr>
    </w:p>
    <w:p w:rsidR="00D8173C" w:rsidRDefault="000C36A8" w:rsidP="00D8173C">
      <w:pPr>
        <w:jc w:val="both"/>
        <w:rPr>
          <w:rFonts w:eastAsia="Times New Roman" w:cstheme="minorHAnsi"/>
          <w:sz w:val="20"/>
          <w:szCs w:val="20"/>
          <w:lang w:val="uk-UA"/>
        </w:rPr>
      </w:pPr>
      <w:r w:rsidRPr="000C36A8">
        <w:rPr>
          <w:rFonts w:eastAsia="Times New Roman" w:cstheme="minorHAnsi"/>
          <w:noProof/>
          <w:sz w:val="20"/>
          <w:szCs w:val="20"/>
          <w:lang w:val="uk-UA" w:eastAsia="uk-UA"/>
        </w:rPr>
        <w:drawing>
          <wp:inline distT="0" distB="0" distL="0" distR="0">
            <wp:extent cx="6590805" cy="3325091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20E" w:rsidRDefault="00A3520E" w:rsidP="00D8173C">
      <w:pPr>
        <w:jc w:val="both"/>
        <w:rPr>
          <w:rFonts w:eastAsia="Times New Roman" w:cstheme="minorHAnsi"/>
          <w:sz w:val="20"/>
          <w:szCs w:val="20"/>
          <w:lang w:val="uk-UA"/>
        </w:rPr>
      </w:pPr>
    </w:p>
    <w:tbl>
      <w:tblPr>
        <w:tblW w:w="11212" w:type="dxa"/>
        <w:tblLook w:val="04A0"/>
      </w:tblPr>
      <w:tblGrid>
        <w:gridCol w:w="5778"/>
        <w:gridCol w:w="5434"/>
      </w:tblGrid>
      <w:tr w:rsidR="00D8173C" w:rsidRPr="000D228A" w:rsidTr="00F231C4">
        <w:trPr>
          <w:trHeight w:val="3318"/>
        </w:trPr>
        <w:tc>
          <w:tcPr>
            <w:tcW w:w="5778" w:type="dxa"/>
            <w:noWrap/>
            <w:hideMark/>
          </w:tcPr>
          <w:p w:rsidR="00D8173C" w:rsidRPr="000D228A" w:rsidRDefault="000C36A8" w:rsidP="00DD0A24">
            <w:pPr>
              <w:spacing w:after="0" w:line="240" w:lineRule="auto"/>
              <w:ind w:right="73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C36A8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3325091" cy="5700156"/>
                  <wp:effectExtent l="0" t="0" r="0" b="0"/>
                  <wp:docPr id="16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434" w:type="dxa"/>
            <w:noWrap/>
            <w:hideMark/>
          </w:tcPr>
          <w:p w:rsidR="00D8173C" w:rsidRPr="000D228A" w:rsidRDefault="000C36A8" w:rsidP="00DD0A24">
            <w:pPr>
              <w:spacing w:after="0" w:line="240" w:lineRule="auto"/>
              <w:ind w:left="-259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C36A8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3384467" cy="5700156"/>
                  <wp:effectExtent l="0" t="0" r="0" b="0"/>
                  <wp:docPr id="17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D8173C" w:rsidRDefault="00D8173C" w:rsidP="00D8173C">
      <w:pPr>
        <w:spacing w:after="0" w:line="240" w:lineRule="atLeast"/>
        <w:ind w:firstLine="708"/>
        <w:jc w:val="both"/>
        <w:rPr>
          <w:sz w:val="20"/>
          <w:szCs w:val="20"/>
          <w:lang w:val="uk-UA"/>
        </w:rPr>
      </w:pPr>
    </w:p>
    <w:p w:rsidR="005B07E2" w:rsidRDefault="005B07E2" w:rsidP="00D8173C">
      <w:pPr>
        <w:spacing w:after="0" w:line="240" w:lineRule="atLeast"/>
        <w:ind w:firstLine="708"/>
        <w:jc w:val="both"/>
        <w:rPr>
          <w:sz w:val="20"/>
          <w:szCs w:val="20"/>
          <w:lang w:val="uk-UA"/>
        </w:rPr>
      </w:pPr>
    </w:p>
    <w:p w:rsidR="00A3520E" w:rsidRDefault="00EF7EB3" w:rsidP="00C271E7">
      <w:pPr>
        <w:spacing w:after="0" w:line="240" w:lineRule="atLeast"/>
        <w:jc w:val="both"/>
        <w:rPr>
          <w:lang w:val="uk-UA"/>
        </w:rPr>
      </w:pPr>
      <w:r w:rsidRPr="00EF7EB3">
        <w:rPr>
          <w:lang w:val="uk-UA"/>
        </w:rPr>
        <w:drawing>
          <wp:inline distT="0" distB="0" distL="0" distR="0">
            <wp:extent cx="6675714" cy="435824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1BE0" w:rsidRDefault="003E1BE0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3E1BE0" w:rsidRDefault="003E1BE0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3E1BE0" w:rsidRDefault="003E1BE0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3E1BE0" w:rsidRDefault="00EF7EB3" w:rsidP="00C271E7">
      <w:pPr>
        <w:spacing w:after="0" w:line="240" w:lineRule="atLeast"/>
        <w:jc w:val="both"/>
        <w:rPr>
          <w:lang w:val="uk-UA"/>
        </w:rPr>
      </w:pPr>
      <w:r w:rsidRPr="00EF7EB3">
        <w:rPr>
          <w:lang w:val="uk-UA"/>
        </w:rPr>
        <w:drawing>
          <wp:inline distT="0" distB="0" distL="0" distR="0">
            <wp:extent cx="6654882" cy="4132613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1BE0" w:rsidRDefault="003E1BE0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EF7EB3" w:rsidRDefault="00EF7EB3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EF7EB3" w:rsidRDefault="00EF7EB3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EF7EB3" w:rsidRDefault="00EF7EB3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EF7EB3" w:rsidRDefault="00EF7EB3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D8173C" w:rsidRPr="007A2850" w:rsidRDefault="00D8173C" w:rsidP="00D8173C">
      <w:pPr>
        <w:spacing w:after="0" w:line="240" w:lineRule="atLeast"/>
        <w:ind w:firstLine="708"/>
        <w:jc w:val="both"/>
        <w:rPr>
          <w:lang w:val="uk-UA"/>
        </w:rPr>
      </w:pPr>
      <w:r w:rsidRPr="007A2850">
        <w:rPr>
          <w:lang w:val="uk-UA"/>
        </w:rPr>
        <w:t>На 30</w:t>
      </w:r>
      <w:r w:rsidR="00687ECE">
        <w:rPr>
          <w:lang w:val="uk-UA"/>
        </w:rPr>
        <w:t>.06.</w:t>
      </w:r>
      <w:r w:rsidRPr="007A2850">
        <w:rPr>
          <w:lang w:val="uk-UA"/>
        </w:rPr>
        <w:t>202</w:t>
      </w:r>
      <w:r w:rsidR="00687ECE">
        <w:rPr>
          <w:lang w:val="uk-UA"/>
        </w:rPr>
        <w:t>1</w:t>
      </w:r>
      <w:r w:rsidRPr="007A2850">
        <w:rPr>
          <w:lang w:val="uk-UA"/>
        </w:rPr>
        <w:t xml:space="preserve"> р</w:t>
      </w:r>
      <w:r w:rsidR="00687ECE">
        <w:rPr>
          <w:lang w:val="uk-UA"/>
        </w:rPr>
        <w:t>.</w:t>
      </w:r>
      <w:r w:rsidRPr="007A2850">
        <w:rPr>
          <w:lang w:val="uk-UA"/>
        </w:rPr>
        <w:t xml:space="preserve"> фактичний запас платоспроможності значно перевищує нормативний рівень, що свідчить про можливість Компанії покрити зобов'язання за рахунок власних активів. </w:t>
      </w:r>
    </w:p>
    <w:p w:rsidR="00D8173C" w:rsidRPr="007A2850" w:rsidRDefault="00D8173C" w:rsidP="00D8173C">
      <w:pPr>
        <w:spacing w:after="0" w:line="240" w:lineRule="atLeast"/>
        <w:ind w:firstLine="708"/>
        <w:jc w:val="both"/>
        <w:rPr>
          <w:lang w:val="uk-UA"/>
        </w:rPr>
      </w:pPr>
    </w:p>
    <w:p w:rsidR="00D8173C" w:rsidRDefault="00D8173C" w:rsidP="00D8173C">
      <w:pPr>
        <w:spacing w:after="0" w:line="240" w:lineRule="atLeast"/>
        <w:jc w:val="both"/>
        <w:rPr>
          <w:sz w:val="28"/>
          <w:szCs w:val="28"/>
          <w:lang w:val="uk-UA"/>
        </w:rPr>
      </w:pPr>
    </w:p>
    <w:p w:rsidR="00687ECE" w:rsidRPr="00687ECE" w:rsidRDefault="00687ECE" w:rsidP="00D8173C">
      <w:pPr>
        <w:spacing w:after="0" w:line="240" w:lineRule="atLeast"/>
        <w:jc w:val="both"/>
        <w:rPr>
          <w:sz w:val="28"/>
          <w:szCs w:val="28"/>
          <w:lang w:val="uk-UA"/>
        </w:rPr>
      </w:pPr>
    </w:p>
    <w:p w:rsidR="00D8173C" w:rsidRDefault="000C36A8" w:rsidP="00097E24">
      <w:pPr>
        <w:jc w:val="both"/>
        <w:rPr>
          <w:sz w:val="24"/>
          <w:szCs w:val="28"/>
          <w:lang w:val="uk-UA"/>
        </w:rPr>
      </w:pPr>
      <w:r w:rsidRPr="000C36A8">
        <w:rPr>
          <w:noProof/>
          <w:sz w:val="24"/>
          <w:szCs w:val="28"/>
          <w:lang w:val="uk-UA" w:eastAsia="uk-UA"/>
        </w:rPr>
        <w:drawing>
          <wp:inline distT="0" distB="0" distL="0" distR="0">
            <wp:extent cx="6791325" cy="4229100"/>
            <wp:effectExtent l="0" t="0" r="0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7ECE" w:rsidRDefault="00687ECE" w:rsidP="00097E24">
      <w:pPr>
        <w:jc w:val="both"/>
        <w:rPr>
          <w:sz w:val="24"/>
          <w:szCs w:val="28"/>
          <w:lang w:val="uk-UA"/>
        </w:rPr>
      </w:pPr>
    </w:p>
    <w:p w:rsidR="000C36A8" w:rsidRDefault="000C36A8" w:rsidP="000C36A8">
      <w:pPr>
        <w:jc w:val="both"/>
        <w:rPr>
          <w:rFonts w:eastAsia="Times New Roman" w:cstheme="minorHAnsi"/>
          <w:sz w:val="20"/>
          <w:szCs w:val="20"/>
          <w:lang w:val="uk-UA"/>
        </w:rPr>
      </w:pPr>
      <w:r w:rsidRPr="000C36A8">
        <w:rPr>
          <w:rFonts w:eastAsia="Times New Roman" w:cstheme="minorHAnsi"/>
          <w:noProof/>
          <w:sz w:val="20"/>
          <w:szCs w:val="20"/>
          <w:lang w:val="uk-UA" w:eastAsia="uk-UA"/>
        </w:rPr>
        <w:drawing>
          <wp:inline distT="0" distB="0" distL="0" distR="0">
            <wp:extent cx="6745473" cy="3476846"/>
            <wp:effectExtent l="0" t="0" r="0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749D" w:rsidRDefault="0052749D" w:rsidP="00097E24">
      <w:pPr>
        <w:ind w:firstLine="708"/>
        <w:jc w:val="both"/>
        <w:rPr>
          <w:rFonts w:eastAsia="Times New Roman" w:cstheme="minorHAnsi"/>
          <w:lang w:val="uk-UA"/>
        </w:rPr>
      </w:pPr>
    </w:p>
    <w:p w:rsidR="00EF7EB3" w:rsidRDefault="00EF7EB3" w:rsidP="00936664">
      <w:pPr>
        <w:ind w:firstLine="567"/>
        <w:jc w:val="both"/>
        <w:rPr>
          <w:rFonts w:cs="Calibri"/>
          <w:sz w:val="24"/>
          <w:szCs w:val="24"/>
          <w:lang w:val="uk-UA"/>
        </w:rPr>
      </w:pPr>
    </w:p>
    <w:p w:rsidR="00EF7EB3" w:rsidRDefault="00EF7EB3" w:rsidP="00936664">
      <w:pPr>
        <w:ind w:firstLine="567"/>
        <w:jc w:val="both"/>
        <w:rPr>
          <w:rFonts w:cs="Calibri"/>
          <w:sz w:val="24"/>
          <w:szCs w:val="24"/>
          <w:lang w:val="uk-UA"/>
        </w:rPr>
      </w:pPr>
    </w:p>
    <w:p w:rsidR="00C271E7" w:rsidRDefault="00936664" w:rsidP="00936664">
      <w:pPr>
        <w:ind w:firstLine="567"/>
        <w:jc w:val="both"/>
        <w:rPr>
          <w:rFonts w:cs="Calibri"/>
          <w:sz w:val="24"/>
          <w:szCs w:val="24"/>
          <w:lang w:val="uk-UA"/>
        </w:rPr>
      </w:pPr>
      <w:r w:rsidRPr="009A6456">
        <w:rPr>
          <w:rFonts w:cs="Calibri"/>
          <w:sz w:val="24"/>
          <w:szCs w:val="24"/>
          <w:lang w:val="uk-UA"/>
        </w:rPr>
        <w:t xml:space="preserve">Отже, аналізуючи фінансовий стан Страхової Компанії </w:t>
      </w:r>
      <w:r w:rsidRPr="00E45939">
        <w:rPr>
          <w:rFonts w:cs="Calibri"/>
          <w:sz w:val="24"/>
          <w:szCs w:val="24"/>
          <w:lang w:val="uk-UA"/>
        </w:rPr>
        <w:t>«БРОКБІЗНЕС»</w:t>
      </w:r>
      <w:r w:rsidRPr="009A6456">
        <w:rPr>
          <w:rFonts w:cs="Calibri"/>
          <w:sz w:val="24"/>
          <w:szCs w:val="24"/>
          <w:lang w:val="uk-UA"/>
        </w:rPr>
        <w:t>, можна відзначити високий рівень забезпеченості високоліквідними активами та власним капіталом, можливість Компанії покрити зобов'язання за рахунок власних активів.</w:t>
      </w:r>
      <w:r>
        <w:rPr>
          <w:rFonts w:cs="Calibri"/>
          <w:sz w:val="24"/>
          <w:szCs w:val="24"/>
          <w:lang w:val="uk-UA"/>
        </w:rPr>
        <w:t xml:space="preserve"> </w:t>
      </w:r>
    </w:p>
    <w:p w:rsidR="00936664" w:rsidRPr="009A6456" w:rsidRDefault="00936664" w:rsidP="00936664">
      <w:pPr>
        <w:ind w:firstLine="567"/>
        <w:jc w:val="both"/>
        <w:rPr>
          <w:rFonts w:cs="Calibri"/>
          <w:sz w:val="24"/>
          <w:szCs w:val="24"/>
          <w:lang w:val="uk-UA"/>
        </w:rPr>
      </w:pPr>
      <w:r w:rsidRPr="009A6456">
        <w:rPr>
          <w:rFonts w:cs="Calibri"/>
          <w:sz w:val="24"/>
          <w:szCs w:val="24"/>
          <w:lang w:val="uk-UA"/>
        </w:rPr>
        <w:t xml:space="preserve">За результатами </w:t>
      </w:r>
      <w:r w:rsidR="00C271E7">
        <w:rPr>
          <w:rFonts w:cs="Calibri"/>
          <w:sz w:val="24"/>
          <w:szCs w:val="24"/>
          <w:lang w:val="uk-UA"/>
        </w:rPr>
        <w:t xml:space="preserve">першого півріччя </w:t>
      </w:r>
      <w:r w:rsidRPr="009A6456">
        <w:rPr>
          <w:rFonts w:cs="Calibri"/>
          <w:sz w:val="24"/>
          <w:szCs w:val="24"/>
          <w:lang w:val="uk-UA"/>
        </w:rPr>
        <w:t>202</w:t>
      </w:r>
      <w:r w:rsidR="00C271E7">
        <w:rPr>
          <w:rFonts w:cs="Calibri"/>
          <w:sz w:val="24"/>
          <w:szCs w:val="24"/>
          <w:lang w:val="uk-UA"/>
        </w:rPr>
        <w:t>1</w:t>
      </w:r>
      <w:r w:rsidRPr="009A6456">
        <w:rPr>
          <w:rFonts w:cs="Calibri"/>
          <w:sz w:val="24"/>
          <w:szCs w:val="24"/>
          <w:lang w:val="uk-UA"/>
        </w:rPr>
        <w:t xml:space="preserve"> р</w:t>
      </w:r>
      <w:r w:rsidR="00687ECE">
        <w:rPr>
          <w:rFonts w:cs="Calibri"/>
          <w:sz w:val="24"/>
          <w:szCs w:val="24"/>
          <w:lang w:val="uk-UA"/>
        </w:rPr>
        <w:t>.</w:t>
      </w:r>
      <w:r w:rsidRPr="009A6456">
        <w:rPr>
          <w:rFonts w:cs="Calibri"/>
          <w:sz w:val="24"/>
          <w:szCs w:val="24"/>
          <w:lang w:val="uk-UA"/>
        </w:rPr>
        <w:t xml:space="preserve"> рейтинговий</w:t>
      </w:r>
      <w:r>
        <w:rPr>
          <w:rFonts w:cs="Calibri"/>
          <w:sz w:val="24"/>
          <w:szCs w:val="24"/>
          <w:lang w:val="uk-UA"/>
        </w:rPr>
        <w:t xml:space="preserve"> </w:t>
      </w:r>
      <w:r w:rsidRPr="009A6456">
        <w:rPr>
          <w:rFonts w:cs="Calibri"/>
          <w:sz w:val="24"/>
          <w:szCs w:val="24"/>
          <w:lang w:val="uk-UA"/>
        </w:rPr>
        <w:t xml:space="preserve">комітет </w:t>
      </w:r>
      <w:r w:rsidRPr="00801942">
        <w:rPr>
          <w:rFonts w:cs="Calibri"/>
          <w:sz w:val="24"/>
          <w:szCs w:val="24"/>
          <w:lang w:val="uk-UA"/>
        </w:rPr>
        <w:t>РА «Експерт-Рейтинг»</w:t>
      </w:r>
      <w:r w:rsidRPr="009A6456">
        <w:rPr>
          <w:rFonts w:cs="Calibri"/>
          <w:sz w:val="24"/>
          <w:szCs w:val="24"/>
          <w:lang w:val="uk-UA"/>
        </w:rPr>
        <w:t xml:space="preserve"> прийняв рішення оновити рейтинг фінансової стійкості Страхової Компанії </w:t>
      </w:r>
      <w:r w:rsidRPr="00E45939">
        <w:rPr>
          <w:rFonts w:cs="Calibri"/>
          <w:sz w:val="24"/>
          <w:szCs w:val="24"/>
          <w:lang w:val="uk-UA"/>
        </w:rPr>
        <w:t>«БРОКБІЗНЕС»</w:t>
      </w:r>
      <w:r>
        <w:rPr>
          <w:rFonts w:cs="Calibri"/>
          <w:sz w:val="24"/>
          <w:szCs w:val="24"/>
          <w:lang w:val="uk-UA"/>
        </w:rPr>
        <w:t xml:space="preserve"> </w:t>
      </w:r>
      <w:r w:rsidRPr="009A6456">
        <w:rPr>
          <w:rFonts w:cs="Calibri"/>
          <w:sz w:val="24"/>
          <w:szCs w:val="24"/>
          <w:lang w:val="uk-UA"/>
        </w:rPr>
        <w:t xml:space="preserve">за національною шкалою на рівні </w:t>
      </w:r>
      <w:proofErr w:type="spellStart"/>
      <w:r w:rsidRPr="009A6456">
        <w:rPr>
          <w:rFonts w:cs="Calibri"/>
          <w:b/>
          <w:sz w:val="24"/>
          <w:szCs w:val="24"/>
          <w:lang w:val="uk-UA"/>
        </w:rPr>
        <w:t>uaAA</w:t>
      </w:r>
      <w:proofErr w:type="spellEnd"/>
      <w:r w:rsidRPr="009A6456">
        <w:rPr>
          <w:rFonts w:cs="Calibri"/>
          <w:b/>
          <w:sz w:val="24"/>
          <w:szCs w:val="24"/>
          <w:lang w:val="uk-UA"/>
        </w:rPr>
        <w:t>.</w:t>
      </w:r>
    </w:p>
    <w:p w:rsidR="00936664" w:rsidRPr="009A6456" w:rsidRDefault="00936664" w:rsidP="00936664">
      <w:pPr>
        <w:ind w:firstLine="567"/>
        <w:jc w:val="both"/>
        <w:rPr>
          <w:sz w:val="24"/>
          <w:lang w:val="uk-UA"/>
        </w:rPr>
      </w:pPr>
      <w:r w:rsidRPr="009A6456">
        <w:rPr>
          <w:bCs/>
          <w:sz w:val="24"/>
          <w:szCs w:val="24"/>
          <w:lang w:val="uk-UA"/>
        </w:rPr>
        <w:t>Регіональна мережа</w:t>
      </w:r>
      <w:r>
        <w:rPr>
          <w:bCs/>
          <w:sz w:val="24"/>
          <w:szCs w:val="24"/>
          <w:lang w:val="uk-UA"/>
        </w:rPr>
        <w:t xml:space="preserve"> </w:t>
      </w:r>
      <w:r w:rsidRPr="009A6456">
        <w:rPr>
          <w:sz w:val="24"/>
          <w:szCs w:val="24"/>
          <w:lang w:val="uk-UA"/>
        </w:rPr>
        <w:t xml:space="preserve">Страхової </w:t>
      </w:r>
      <w:r>
        <w:rPr>
          <w:sz w:val="24"/>
          <w:szCs w:val="24"/>
          <w:lang w:val="uk-UA"/>
        </w:rPr>
        <w:t>К</w:t>
      </w:r>
      <w:r w:rsidRPr="009A6456">
        <w:rPr>
          <w:sz w:val="24"/>
          <w:szCs w:val="24"/>
          <w:lang w:val="uk-UA"/>
        </w:rPr>
        <w:t xml:space="preserve">омпанії </w:t>
      </w:r>
      <w:r w:rsidRPr="00E45939">
        <w:rPr>
          <w:rFonts w:cs="Calibri"/>
          <w:sz w:val="24"/>
          <w:szCs w:val="24"/>
          <w:lang w:val="uk-UA"/>
        </w:rPr>
        <w:t>«БРОКБІЗНЕС»</w:t>
      </w:r>
      <w:r>
        <w:rPr>
          <w:rFonts w:cs="Calibri"/>
          <w:sz w:val="24"/>
          <w:szCs w:val="24"/>
          <w:lang w:val="uk-UA"/>
        </w:rPr>
        <w:t xml:space="preserve"> </w:t>
      </w:r>
      <w:r w:rsidRPr="009A6456">
        <w:rPr>
          <w:sz w:val="24"/>
          <w:szCs w:val="24"/>
          <w:lang w:val="uk-UA"/>
        </w:rPr>
        <w:t xml:space="preserve">представлена у всіх областях України, забезпечуючи високий рівень якісного обслуговування. </w:t>
      </w:r>
      <w:r w:rsidRPr="009A6456">
        <w:rPr>
          <w:sz w:val="24"/>
          <w:lang w:val="uk-UA"/>
        </w:rPr>
        <w:t xml:space="preserve">Побудова довгострокових взаємовигідних відносин з клієнтами та партнерами будується на виявлення потреб клієнта і партнера у страхуванні, формування ексклюзивних і доступних програм страхування, індивідуальному підході до супроводу угоди з клієнтом (від формування пропозиції до виплати страхового відшкодування та пролонгації договору). </w:t>
      </w:r>
    </w:p>
    <w:p w:rsidR="00936664" w:rsidRDefault="00936664" w:rsidP="00936664">
      <w:pPr>
        <w:ind w:firstLine="567"/>
        <w:jc w:val="both"/>
        <w:rPr>
          <w:rFonts w:cs="Calibri"/>
          <w:sz w:val="24"/>
          <w:szCs w:val="24"/>
          <w:lang w:val="uk-UA"/>
        </w:rPr>
      </w:pPr>
      <w:r w:rsidRPr="009A6456">
        <w:rPr>
          <w:rFonts w:cs="Calibri"/>
          <w:sz w:val="24"/>
          <w:szCs w:val="24"/>
          <w:lang w:val="uk-UA"/>
        </w:rPr>
        <w:t xml:space="preserve"> Страхова Компанія </w:t>
      </w:r>
      <w:r w:rsidRPr="00E45939">
        <w:rPr>
          <w:rFonts w:cs="Calibri"/>
          <w:sz w:val="24"/>
          <w:szCs w:val="24"/>
          <w:lang w:val="uk-UA"/>
        </w:rPr>
        <w:t xml:space="preserve">«БРОКБІЗНЕС» </w:t>
      </w:r>
      <w:r w:rsidRPr="009A6456">
        <w:rPr>
          <w:rFonts w:cs="Calibri"/>
          <w:sz w:val="24"/>
          <w:szCs w:val="24"/>
          <w:lang w:val="uk-UA"/>
        </w:rPr>
        <w:t xml:space="preserve">постійно проводить інноваційну діяльність шляхом вдосконалення та розробки нових страхових продуктів, </w:t>
      </w:r>
      <w:r>
        <w:rPr>
          <w:rFonts w:cs="Calibri"/>
          <w:sz w:val="24"/>
          <w:szCs w:val="24"/>
          <w:lang w:val="uk-UA"/>
        </w:rPr>
        <w:t xml:space="preserve">впровадження технологій </w:t>
      </w:r>
      <w:r w:rsidRPr="009A6456">
        <w:rPr>
          <w:rFonts w:cs="Calibri"/>
          <w:sz w:val="24"/>
          <w:szCs w:val="24"/>
          <w:lang w:val="uk-UA"/>
        </w:rPr>
        <w:t>крос-продаж, поглиблення співпраці з банками, розвитк</w:t>
      </w:r>
      <w:r>
        <w:rPr>
          <w:rFonts w:cs="Calibri"/>
          <w:sz w:val="24"/>
          <w:szCs w:val="24"/>
          <w:lang w:val="uk-UA"/>
        </w:rPr>
        <w:t>у</w:t>
      </w:r>
      <w:r w:rsidRPr="009A6456">
        <w:rPr>
          <w:rFonts w:cs="Calibri"/>
          <w:sz w:val="24"/>
          <w:szCs w:val="24"/>
          <w:lang w:val="uk-UA"/>
        </w:rPr>
        <w:t xml:space="preserve"> нових каналів та технологій продаж, автоматизаці</w:t>
      </w:r>
      <w:r>
        <w:rPr>
          <w:rFonts w:cs="Calibri"/>
          <w:sz w:val="24"/>
          <w:szCs w:val="24"/>
          <w:lang w:val="uk-UA"/>
        </w:rPr>
        <w:t xml:space="preserve">ї </w:t>
      </w:r>
      <w:r w:rsidRPr="009A6456">
        <w:rPr>
          <w:rFonts w:cs="Calibri"/>
          <w:sz w:val="24"/>
          <w:szCs w:val="24"/>
          <w:lang w:val="uk-UA"/>
        </w:rPr>
        <w:t xml:space="preserve">та </w:t>
      </w:r>
      <w:proofErr w:type="spellStart"/>
      <w:r w:rsidRPr="009A6456">
        <w:rPr>
          <w:rFonts w:cs="Calibri"/>
          <w:sz w:val="24"/>
          <w:szCs w:val="24"/>
          <w:lang w:val="uk-UA"/>
        </w:rPr>
        <w:t>діджиталізаці</w:t>
      </w:r>
      <w:r>
        <w:rPr>
          <w:rFonts w:cs="Calibri"/>
          <w:sz w:val="24"/>
          <w:szCs w:val="24"/>
          <w:lang w:val="uk-UA"/>
        </w:rPr>
        <w:t>ї</w:t>
      </w:r>
      <w:proofErr w:type="spellEnd"/>
      <w:r>
        <w:rPr>
          <w:rFonts w:cs="Calibri"/>
          <w:sz w:val="24"/>
          <w:szCs w:val="24"/>
          <w:lang w:val="uk-UA"/>
        </w:rPr>
        <w:t xml:space="preserve"> </w:t>
      </w:r>
      <w:r w:rsidRPr="009A6456">
        <w:rPr>
          <w:rFonts w:cs="Calibri"/>
          <w:sz w:val="24"/>
          <w:szCs w:val="24"/>
          <w:lang w:val="uk-UA"/>
        </w:rPr>
        <w:t>всіх сфер діяльності. Вдосконалення відбуваються в бізнес-процесах Компанії: вдосконалюється процес управління, врегулювання збитків, обробки інформації. Компанія проводить аналітичну роботу щодо дослідження основних тенденцій ринку страхування в цілому, окремих сегментів ринку, аналіз</w:t>
      </w:r>
      <w:r>
        <w:rPr>
          <w:rFonts w:cs="Calibri"/>
          <w:sz w:val="24"/>
          <w:szCs w:val="24"/>
          <w:lang w:val="uk-UA"/>
        </w:rPr>
        <w:t>у</w:t>
      </w:r>
      <w:r w:rsidRPr="009A6456">
        <w:rPr>
          <w:rFonts w:cs="Calibri"/>
          <w:sz w:val="24"/>
          <w:szCs w:val="24"/>
          <w:lang w:val="uk-UA"/>
        </w:rPr>
        <w:t xml:space="preserve"> конкурентів та відгуків споживачів.</w:t>
      </w:r>
    </w:p>
    <w:p w:rsidR="00C271E7" w:rsidRDefault="00C271E7" w:rsidP="00936664">
      <w:pPr>
        <w:ind w:firstLine="567"/>
        <w:jc w:val="both"/>
        <w:rPr>
          <w:rFonts w:cs="Calibri"/>
          <w:sz w:val="24"/>
          <w:szCs w:val="24"/>
          <w:lang w:val="uk-UA"/>
        </w:rPr>
      </w:pPr>
    </w:p>
    <w:p w:rsidR="00687ECE" w:rsidRPr="009A6456" w:rsidRDefault="00687ECE" w:rsidP="00936664">
      <w:pPr>
        <w:ind w:firstLine="567"/>
        <w:jc w:val="both"/>
        <w:rPr>
          <w:rFonts w:cs="Calibri"/>
          <w:sz w:val="24"/>
          <w:szCs w:val="24"/>
          <w:lang w:val="uk-UA"/>
        </w:rPr>
      </w:pPr>
    </w:p>
    <w:p w:rsidR="00936664" w:rsidRDefault="00936664" w:rsidP="00936664">
      <w:pPr>
        <w:spacing w:after="0"/>
        <w:ind w:firstLine="709"/>
        <w:jc w:val="both"/>
        <w:rPr>
          <w:rFonts w:cs="Calibri"/>
          <w:b/>
          <w:sz w:val="24"/>
          <w:szCs w:val="24"/>
          <w:lang w:val="uk-UA"/>
        </w:rPr>
      </w:pPr>
      <w:r w:rsidRPr="00A82AAF">
        <w:rPr>
          <w:rFonts w:cs="Calibri"/>
          <w:b/>
          <w:sz w:val="24"/>
          <w:szCs w:val="24"/>
          <w:lang w:val="uk-UA"/>
        </w:rPr>
        <w:t xml:space="preserve">З повагою, </w:t>
      </w:r>
    </w:p>
    <w:p w:rsidR="00936664" w:rsidRPr="00745DEE" w:rsidRDefault="00936664" w:rsidP="00936664">
      <w:pPr>
        <w:spacing w:after="0"/>
        <w:ind w:firstLine="709"/>
        <w:jc w:val="both"/>
        <w:rPr>
          <w:lang w:val="uk-UA"/>
        </w:rPr>
      </w:pPr>
      <w:r w:rsidRPr="00A82AAF">
        <w:rPr>
          <w:rFonts w:cs="Calibri"/>
          <w:b/>
          <w:sz w:val="24"/>
          <w:szCs w:val="24"/>
          <w:lang w:val="uk-UA"/>
        </w:rPr>
        <w:t>Голова</w:t>
      </w:r>
      <w:r w:rsidR="00C271E7">
        <w:rPr>
          <w:rFonts w:cs="Calibri"/>
          <w:b/>
          <w:sz w:val="24"/>
          <w:szCs w:val="24"/>
          <w:lang w:val="uk-UA"/>
        </w:rPr>
        <w:t xml:space="preserve"> </w:t>
      </w:r>
      <w:r w:rsidRPr="00A82AAF">
        <w:rPr>
          <w:rFonts w:cs="Calibri"/>
          <w:b/>
          <w:sz w:val="24"/>
          <w:szCs w:val="24"/>
          <w:lang w:val="uk-UA"/>
        </w:rPr>
        <w:t>Правління</w:t>
      </w:r>
      <w:r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ab/>
      </w:r>
      <w:proofErr w:type="spellStart"/>
      <w:r w:rsidRPr="00A82AAF">
        <w:rPr>
          <w:rFonts w:cs="Calibri"/>
          <w:b/>
          <w:sz w:val="24"/>
          <w:szCs w:val="24"/>
          <w:lang w:val="uk-UA"/>
        </w:rPr>
        <w:t>Красноруцький</w:t>
      </w:r>
      <w:proofErr w:type="spellEnd"/>
      <w:r w:rsidRPr="00A82AAF">
        <w:rPr>
          <w:rFonts w:cs="Calibri"/>
          <w:b/>
          <w:sz w:val="24"/>
          <w:szCs w:val="24"/>
          <w:lang w:val="uk-UA"/>
        </w:rPr>
        <w:t xml:space="preserve"> П.В.</w:t>
      </w:r>
    </w:p>
    <w:p w:rsidR="00097E24" w:rsidRPr="00097E24" w:rsidRDefault="00097E24" w:rsidP="00936664">
      <w:pPr>
        <w:ind w:firstLine="567"/>
        <w:jc w:val="both"/>
        <w:rPr>
          <w:rFonts w:eastAsia="Times New Roman" w:cstheme="minorHAnsi"/>
          <w:sz w:val="20"/>
          <w:szCs w:val="20"/>
          <w:lang w:val="uk-UA"/>
        </w:rPr>
      </w:pPr>
    </w:p>
    <w:p w:rsidR="00D8173C" w:rsidRPr="00D8173C" w:rsidRDefault="00D8173C" w:rsidP="00850780">
      <w:pPr>
        <w:ind w:firstLine="709"/>
        <w:jc w:val="both"/>
        <w:rPr>
          <w:rFonts w:eastAsia="Times New Roman" w:cstheme="minorHAnsi"/>
          <w:sz w:val="20"/>
          <w:szCs w:val="20"/>
          <w:lang w:val="uk-UA"/>
        </w:rPr>
      </w:pPr>
    </w:p>
    <w:p w:rsidR="00850780" w:rsidRPr="00745DEE" w:rsidRDefault="00850780" w:rsidP="00850780">
      <w:pPr>
        <w:spacing w:after="0"/>
        <w:rPr>
          <w:rFonts w:cstheme="minorHAnsi"/>
          <w:b/>
          <w:sz w:val="20"/>
          <w:szCs w:val="20"/>
          <w:lang w:val="uk-UA"/>
        </w:rPr>
      </w:pPr>
    </w:p>
    <w:p w:rsidR="00850780" w:rsidRPr="00745DEE" w:rsidRDefault="00850780">
      <w:pPr>
        <w:rPr>
          <w:lang w:val="uk-UA"/>
        </w:rPr>
      </w:pPr>
    </w:p>
    <w:sectPr w:rsidR="00850780" w:rsidRPr="00745DEE" w:rsidSect="00A3520E">
      <w:footerReference w:type="default" r:id="rId20"/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B3" w:rsidRDefault="00EF7EB3" w:rsidP="0021277A">
      <w:pPr>
        <w:spacing w:after="0" w:line="240" w:lineRule="auto"/>
      </w:pPr>
      <w:r>
        <w:separator/>
      </w:r>
    </w:p>
  </w:endnote>
  <w:endnote w:type="continuationSeparator" w:id="1">
    <w:p w:rsidR="00EF7EB3" w:rsidRDefault="00EF7EB3" w:rsidP="0021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540412"/>
      <w:docPartObj>
        <w:docPartGallery w:val="Page Numbers (Bottom of Page)"/>
        <w:docPartUnique/>
      </w:docPartObj>
    </w:sdtPr>
    <w:sdtContent>
      <w:p w:rsidR="00EF7EB3" w:rsidRDefault="00EF7EB3">
        <w:pPr>
          <w:pStyle w:val="a9"/>
        </w:pPr>
        <w:r w:rsidRPr="001308E5"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;v-text-anchor:top" filled="f" stroked="f">
                <v:textbox style="mso-next-textbox:#_x0000_s2050" inset="0,0,0,0">
                  <w:txbxContent>
                    <w:p w:rsidR="00EF7EB3" w:rsidRDefault="00EF7EB3">
                      <w:pPr>
                        <w:jc w:val="center"/>
                      </w:pPr>
                      <w:fldSimple w:instr=" PAGE    \* MERGEFORMAT ">
                        <w:r w:rsidR="0066779E" w:rsidRPr="0066779E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B3" w:rsidRDefault="00EF7EB3" w:rsidP="0021277A">
      <w:pPr>
        <w:spacing w:after="0" w:line="240" w:lineRule="auto"/>
      </w:pPr>
      <w:r>
        <w:separator/>
      </w:r>
    </w:p>
  </w:footnote>
  <w:footnote w:type="continuationSeparator" w:id="1">
    <w:p w:rsidR="00EF7EB3" w:rsidRDefault="00EF7EB3" w:rsidP="00212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0780"/>
    <w:rsid w:val="00043756"/>
    <w:rsid w:val="00097E24"/>
    <w:rsid w:val="000B1303"/>
    <w:rsid w:val="000B2BD2"/>
    <w:rsid w:val="000C36A8"/>
    <w:rsid w:val="001308E5"/>
    <w:rsid w:val="001751E2"/>
    <w:rsid w:val="001E07C2"/>
    <w:rsid w:val="0021277A"/>
    <w:rsid w:val="00213FC9"/>
    <w:rsid w:val="002731A8"/>
    <w:rsid w:val="00296DD5"/>
    <w:rsid w:val="003913D1"/>
    <w:rsid w:val="003E1BE0"/>
    <w:rsid w:val="00417290"/>
    <w:rsid w:val="004920CF"/>
    <w:rsid w:val="0052120E"/>
    <w:rsid w:val="00527043"/>
    <w:rsid w:val="0052749D"/>
    <w:rsid w:val="005946F1"/>
    <w:rsid w:val="005B07E2"/>
    <w:rsid w:val="0066779E"/>
    <w:rsid w:val="00687ECE"/>
    <w:rsid w:val="006C5DE5"/>
    <w:rsid w:val="007311E6"/>
    <w:rsid w:val="00745DEE"/>
    <w:rsid w:val="00747888"/>
    <w:rsid w:val="007A2850"/>
    <w:rsid w:val="0083471A"/>
    <w:rsid w:val="00850780"/>
    <w:rsid w:val="00884DF6"/>
    <w:rsid w:val="008E1B9C"/>
    <w:rsid w:val="008E3ECA"/>
    <w:rsid w:val="00936664"/>
    <w:rsid w:val="009C05E0"/>
    <w:rsid w:val="009E76AF"/>
    <w:rsid w:val="009F0587"/>
    <w:rsid w:val="00A17E61"/>
    <w:rsid w:val="00A3520E"/>
    <w:rsid w:val="00A40BF6"/>
    <w:rsid w:val="00A56032"/>
    <w:rsid w:val="00A70701"/>
    <w:rsid w:val="00A90743"/>
    <w:rsid w:val="00A925B9"/>
    <w:rsid w:val="00AD1694"/>
    <w:rsid w:val="00BE6C63"/>
    <w:rsid w:val="00C271E7"/>
    <w:rsid w:val="00C50FE5"/>
    <w:rsid w:val="00C55FD8"/>
    <w:rsid w:val="00C81119"/>
    <w:rsid w:val="00D52CB5"/>
    <w:rsid w:val="00D8173C"/>
    <w:rsid w:val="00D84A28"/>
    <w:rsid w:val="00DD0A24"/>
    <w:rsid w:val="00DE186E"/>
    <w:rsid w:val="00E05FBB"/>
    <w:rsid w:val="00E1475F"/>
    <w:rsid w:val="00E55218"/>
    <w:rsid w:val="00E85B45"/>
    <w:rsid w:val="00ED0449"/>
    <w:rsid w:val="00EF7EB3"/>
    <w:rsid w:val="00F231C4"/>
    <w:rsid w:val="00F2767B"/>
    <w:rsid w:val="00FB23FD"/>
    <w:rsid w:val="00F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8507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B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E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E3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EC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8E3ECA"/>
  </w:style>
  <w:style w:type="paragraph" w:styleId="a7">
    <w:name w:val="header"/>
    <w:basedOn w:val="a"/>
    <w:link w:val="a8"/>
    <w:uiPriority w:val="99"/>
    <w:semiHidden/>
    <w:unhideWhenUsed/>
    <w:rsid w:val="0021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277A"/>
  </w:style>
  <w:style w:type="paragraph" w:styleId="a9">
    <w:name w:val="footer"/>
    <w:basedOn w:val="a"/>
    <w:link w:val="aa"/>
    <w:uiPriority w:val="99"/>
    <w:semiHidden/>
    <w:unhideWhenUsed/>
    <w:rsid w:val="0021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2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9.105\&#1086;&#1090;%20&#1074;&#1080;&#1082;&#1080;\&#1041;&#1102;&#1076;&#1078;&#1077;&#1090;&#1091;&#1074;&#1072;&#1085;&#1085;&#1103;\&#1054;&#1090;&#1095;&#1077;&#1090;&#1085;&#1099;&#1077;%20&#1092;&#1072;&#1081;&#1083;&#1099;\2021\&#1087;&#1086;&#1083;&#1091;&#1075;&#1086;&#1076;&#1080;&#1077;%202021_&#1054;&#1090;&#1095;&#1105;&#1090;&#1085;&#1099;&#1077;%20&#1092;&#1072;&#1081;&#1083;&#1099;\&#1054;&#1089;&#1085;&#1086;&#1074;&#1085;&#1110;%20&#1087;&#1086;&#1082;&#1072;&#1079;&#1085;&#1080;&#1082;&#1080;_&#1087;&#1110;&#1074;&#1088;&#1110;&#1095;&#1095;&#1103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8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Основні фінансові показники СК "БРОКБІЗНЕС", тис. грн. </a:t>
            </a:r>
          </a:p>
        </c:rich>
      </c:tx>
      <c:layout>
        <c:manualLayout>
          <c:xMode val="edge"/>
          <c:yMode val="edge"/>
          <c:x val="0.17075757575757575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9.6810589791978513E-2"/>
          <c:y val="9.6232267707531433E-2"/>
          <c:w val="0.88666048458818836"/>
          <c:h val="0.62462545526577884"/>
        </c:manualLayout>
      </c:layout>
      <c:bar3DChart>
        <c:barDir val="col"/>
        <c:grouping val="clustered"/>
        <c:ser>
          <c:idx val="0"/>
          <c:order val="0"/>
          <c:tx>
            <c:strRef>
              <c:f>'Данные показатели 2019-2021'!$A$3</c:f>
              <c:strCache>
                <c:ptCount val="1"/>
                <c:pt idx="0">
                  <c:v>півріччя 2019</c:v>
                </c:pt>
              </c:strCache>
            </c:strRef>
          </c:tx>
          <c:cat>
            <c:strRef>
              <c:f>'Данные показатели 2019-2021'!$B$2:$H$2</c:f>
              <c:strCache>
                <c:ptCount val="7"/>
                <c:pt idx="0">
                  <c:v>Активи</c:v>
                </c:pt>
                <c:pt idx="1">
                  <c:v>у т.ч. гроші та їх еквіваленти, тис. грн.</c:v>
                </c:pt>
                <c:pt idx="2">
                  <c:v>Статутний капітал</c:v>
                </c:pt>
                <c:pt idx="3">
                  <c:v>Страхові резерви</c:v>
                </c:pt>
                <c:pt idx="4">
                  <c:v>Страхові премії</c:v>
                </c:pt>
                <c:pt idx="5">
                  <c:v>Виплати</c:v>
                </c:pt>
                <c:pt idx="6">
                  <c:v>Чистий прибуток</c:v>
                </c:pt>
              </c:strCache>
            </c:strRef>
          </c:cat>
          <c:val>
            <c:numRef>
              <c:f>'Данные показатели 2019-2021'!$B$3:$H$3</c:f>
              <c:numCache>
                <c:formatCode>#,##0</c:formatCode>
                <c:ptCount val="7"/>
                <c:pt idx="0">
                  <c:v>223350</c:v>
                </c:pt>
                <c:pt idx="1">
                  <c:v>78465</c:v>
                </c:pt>
                <c:pt idx="2">
                  <c:v>51400</c:v>
                </c:pt>
                <c:pt idx="3">
                  <c:v>99646</c:v>
                </c:pt>
                <c:pt idx="4">
                  <c:v>103384.8</c:v>
                </c:pt>
                <c:pt idx="5">
                  <c:v>47474.1</c:v>
                </c:pt>
                <c:pt idx="6">
                  <c:v>-6339.9</c:v>
                </c:pt>
              </c:numCache>
            </c:numRef>
          </c:val>
        </c:ser>
        <c:ser>
          <c:idx val="1"/>
          <c:order val="1"/>
          <c:tx>
            <c:strRef>
              <c:f>'Данные показатели 2019-2021'!$A$4</c:f>
              <c:strCache>
                <c:ptCount val="1"/>
                <c:pt idx="0">
                  <c:v>півріччя 2020</c:v>
                </c:pt>
              </c:strCache>
            </c:strRef>
          </c:tx>
          <c:cat>
            <c:strRef>
              <c:f>'Данные показатели 2019-2021'!$B$2:$H$2</c:f>
              <c:strCache>
                <c:ptCount val="7"/>
                <c:pt idx="0">
                  <c:v>Активи</c:v>
                </c:pt>
                <c:pt idx="1">
                  <c:v>у т.ч. гроші та їх еквіваленти, тис. грн.</c:v>
                </c:pt>
                <c:pt idx="2">
                  <c:v>Статутний капітал</c:v>
                </c:pt>
                <c:pt idx="3">
                  <c:v>Страхові резерви</c:v>
                </c:pt>
                <c:pt idx="4">
                  <c:v>Страхові премії</c:v>
                </c:pt>
                <c:pt idx="5">
                  <c:v>Виплати</c:v>
                </c:pt>
                <c:pt idx="6">
                  <c:v>Чистий прибуток</c:v>
                </c:pt>
              </c:strCache>
            </c:strRef>
          </c:cat>
          <c:val>
            <c:numRef>
              <c:f>'Данные показатели 2019-2021'!$B$4:$H$4</c:f>
              <c:numCache>
                <c:formatCode>#,##0</c:formatCode>
                <c:ptCount val="7"/>
                <c:pt idx="0">
                  <c:v>212177</c:v>
                </c:pt>
                <c:pt idx="1">
                  <c:v>86358.6</c:v>
                </c:pt>
                <c:pt idx="2">
                  <c:v>51400</c:v>
                </c:pt>
                <c:pt idx="3">
                  <c:v>91251</c:v>
                </c:pt>
                <c:pt idx="4">
                  <c:v>85360</c:v>
                </c:pt>
                <c:pt idx="5">
                  <c:v>32411.825129999997</c:v>
                </c:pt>
                <c:pt idx="6">
                  <c:v>20148.30883000002</c:v>
                </c:pt>
              </c:numCache>
            </c:numRef>
          </c:val>
        </c:ser>
        <c:ser>
          <c:idx val="2"/>
          <c:order val="2"/>
          <c:tx>
            <c:strRef>
              <c:f>'Данные показатели 2019-2021'!$A$5</c:f>
              <c:strCache>
                <c:ptCount val="1"/>
                <c:pt idx="0">
                  <c:v>півріччя 2021</c:v>
                </c:pt>
              </c:strCache>
            </c:strRef>
          </c:tx>
          <c:cat>
            <c:strRef>
              <c:f>'Данные показатели 2019-2021'!$B$2:$H$2</c:f>
              <c:strCache>
                <c:ptCount val="7"/>
                <c:pt idx="0">
                  <c:v>Активи</c:v>
                </c:pt>
                <c:pt idx="1">
                  <c:v>у т.ч. гроші та їх еквіваленти, тис. грн.</c:v>
                </c:pt>
                <c:pt idx="2">
                  <c:v>Статутний капітал</c:v>
                </c:pt>
                <c:pt idx="3">
                  <c:v>Страхові резерви</c:v>
                </c:pt>
                <c:pt idx="4">
                  <c:v>Страхові премії</c:v>
                </c:pt>
                <c:pt idx="5">
                  <c:v>Виплати</c:v>
                </c:pt>
                <c:pt idx="6">
                  <c:v>Чистий прибуток</c:v>
                </c:pt>
              </c:strCache>
            </c:strRef>
          </c:cat>
          <c:val>
            <c:numRef>
              <c:f>'Данные показатели 2019-2021'!$B$5:$H$5</c:f>
              <c:numCache>
                <c:formatCode>#,##0</c:formatCode>
                <c:ptCount val="7"/>
                <c:pt idx="0">
                  <c:v>231082</c:v>
                </c:pt>
                <c:pt idx="1">
                  <c:v>100717.28</c:v>
                </c:pt>
                <c:pt idx="2">
                  <c:v>51400</c:v>
                </c:pt>
                <c:pt idx="3">
                  <c:v>114953</c:v>
                </c:pt>
                <c:pt idx="4">
                  <c:v>116119.4</c:v>
                </c:pt>
                <c:pt idx="5">
                  <c:v>44229.3</c:v>
                </c:pt>
                <c:pt idx="6">
                  <c:v>1545</c:v>
                </c:pt>
              </c:numCache>
            </c:numRef>
          </c:val>
        </c:ser>
        <c:shape val="cylinder"/>
        <c:axId val="77772672"/>
        <c:axId val="77774208"/>
        <c:axId val="0"/>
      </c:bar3DChart>
      <c:catAx>
        <c:axId val="77772672"/>
        <c:scaling>
          <c:orientation val="minMax"/>
        </c:scaling>
        <c:axPos val="b"/>
        <c:numFmt formatCode="General" sourceLinked="1"/>
        <c:majorTickMark val="none"/>
        <c:tickLblPos val="nextTo"/>
        <c:crossAx val="77774208"/>
        <c:crosses val="autoZero"/>
        <c:auto val="1"/>
        <c:lblAlgn val="ctr"/>
        <c:lblOffset val="100"/>
      </c:catAx>
      <c:valAx>
        <c:axId val="7777420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77772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uk-UA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Співвідношення між преміями та виплатами в</a:t>
            </a:r>
            <a:r>
              <a:rPr lang="ru-RU" sz="1400" baseline="0"/>
              <a:t> розрізі видів за півріччя 2020 року, тис. грн.</a:t>
            </a:r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16431715119579529"/>
          <c:y val="2.508960573476704E-2"/>
        </c:manualLayout>
      </c:layout>
    </c:title>
    <c:plotArea>
      <c:layout>
        <c:manualLayout>
          <c:layoutTarget val="inner"/>
          <c:xMode val="edge"/>
          <c:yMode val="edge"/>
          <c:x val="0.10466211178855742"/>
          <c:y val="0.12670248836921141"/>
          <c:w val="0.87631504077257549"/>
          <c:h val="0.65435018203369777"/>
        </c:manualLayout>
      </c:layout>
      <c:barChart>
        <c:barDir val="col"/>
        <c:grouping val="clustered"/>
        <c:ser>
          <c:idx val="0"/>
          <c:order val="0"/>
          <c:tx>
            <c:strRef>
              <c:f>'Стр-ра СВ 20'!$B$5</c:f>
              <c:strCache>
                <c:ptCount val="1"/>
                <c:pt idx="0">
                  <c:v>Страхові премії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000" b="1"/>
                </a:pPr>
                <a:endParaRPr lang="uk-UA"/>
              </a:p>
            </c:txPr>
            <c:showVal val="1"/>
          </c:dLbls>
          <c:cat>
            <c:strRef>
              <c:f>'Стр-ра СВ 21'!$F$6:$F$10</c:f>
              <c:strCache>
                <c:ptCount val="5"/>
                <c:pt idx="0">
                  <c:v>Медичне страхування</c:v>
                </c:pt>
                <c:pt idx="1">
                  <c:v>КАСКО</c:v>
                </c:pt>
                <c:pt idx="2">
                  <c:v>Страхування майна</c:v>
                </c:pt>
                <c:pt idx="3">
                  <c:v>ОСЦПВВНТЗ</c:v>
                </c:pt>
                <c:pt idx="4">
                  <c:v>Інші види</c:v>
                </c:pt>
              </c:strCache>
            </c:strRef>
          </c:cat>
          <c:val>
            <c:numRef>
              <c:f>'Стр-ра СВ 20'!$B$6:$B$10</c:f>
              <c:numCache>
                <c:formatCode>#,##0</c:formatCode>
                <c:ptCount val="5"/>
                <c:pt idx="0">
                  <c:v>863.96999999999991</c:v>
                </c:pt>
                <c:pt idx="1">
                  <c:v>33666.39</c:v>
                </c:pt>
                <c:pt idx="2">
                  <c:v>10273</c:v>
                </c:pt>
                <c:pt idx="3">
                  <c:v>24215.86</c:v>
                </c:pt>
                <c:pt idx="4">
                  <c:v>16340.779999999999</c:v>
                </c:pt>
              </c:numCache>
            </c:numRef>
          </c:val>
        </c:ser>
        <c:ser>
          <c:idx val="1"/>
          <c:order val="1"/>
          <c:tx>
            <c:strRef>
              <c:f>'Стр-ра СВ 20'!$C$5</c:f>
              <c:strCache>
                <c:ptCount val="1"/>
                <c:pt idx="0">
                  <c:v>Страхові виплати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000" b="1"/>
                </a:pPr>
                <a:endParaRPr lang="uk-UA"/>
              </a:p>
            </c:txPr>
            <c:showVal val="1"/>
          </c:dLbls>
          <c:cat>
            <c:strRef>
              <c:f>'Стр-ра СВ 21'!$F$6:$F$10</c:f>
              <c:strCache>
                <c:ptCount val="5"/>
                <c:pt idx="0">
                  <c:v>Медичне страхування</c:v>
                </c:pt>
                <c:pt idx="1">
                  <c:v>КАСКО</c:v>
                </c:pt>
                <c:pt idx="2">
                  <c:v>Страхування майна</c:v>
                </c:pt>
                <c:pt idx="3">
                  <c:v>ОСЦПВВНТЗ</c:v>
                </c:pt>
                <c:pt idx="4">
                  <c:v>Інші види</c:v>
                </c:pt>
              </c:strCache>
            </c:strRef>
          </c:cat>
          <c:val>
            <c:numRef>
              <c:f>'Стр-ра СВ 20'!$C$6:$C$10</c:f>
              <c:numCache>
                <c:formatCode>#,##0</c:formatCode>
                <c:ptCount val="5"/>
                <c:pt idx="0">
                  <c:v>1646.48</c:v>
                </c:pt>
                <c:pt idx="1">
                  <c:v>16762.48</c:v>
                </c:pt>
                <c:pt idx="2">
                  <c:v>31</c:v>
                </c:pt>
                <c:pt idx="3">
                  <c:v>13219.043000000001</c:v>
                </c:pt>
                <c:pt idx="4">
                  <c:v>752.82212999999683</c:v>
                </c:pt>
              </c:numCache>
            </c:numRef>
          </c:val>
        </c:ser>
        <c:gapWidth val="75"/>
        <c:overlap val="-25"/>
        <c:axId val="102213504"/>
        <c:axId val="102217216"/>
      </c:barChart>
      <c:lineChart>
        <c:grouping val="standard"/>
        <c:ser>
          <c:idx val="2"/>
          <c:order val="2"/>
          <c:tx>
            <c:strRef>
              <c:f>'Стр-ра СВ 20'!$D$5</c:f>
              <c:strCache>
                <c:ptCount val="1"/>
                <c:pt idx="0">
                  <c:v>% виплат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4835265157072784E-2"/>
                  <c:y val="-0.1138811654477908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188389494791411E-2"/>
                  <c:y val="-0.11505502465010865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4517663552925438E-2"/>
                  <c:y val="-0.10656946813399067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887660781532756E-2"/>
                  <c:y val="-0.10856297265512441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813664596273302E-2"/>
                  <c:y val="-0.11706410585917119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2232415902140656E-2"/>
                  <c:y val="-0.10285714285714286"/>
                </c:manualLayout>
              </c:layout>
              <c:dLblPos val="r"/>
              <c:showVal val="1"/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uk-UA"/>
              </a:p>
            </c:txPr>
            <c:showVal val="1"/>
          </c:dLbls>
          <c:cat>
            <c:strRef>
              <c:f>'Стр-ра СВ 20'!$A$6:$A$10</c:f>
              <c:strCache>
                <c:ptCount val="5"/>
                <c:pt idx="0">
                  <c:v>Медичне страхування, 1 646 тис. грн., 5,1%</c:v>
                </c:pt>
                <c:pt idx="1">
                  <c:v>КАСКО, 16 762 тис. грн., 51,7%</c:v>
                </c:pt>
                <c:pt idx="2">
                  <c:v>Страхування майна, 31 тис. грн, 0,1%</c:v>
                </c:pt>
                <c:pt idx="3">
                  <c:v>ОСЦПВВНТЗ, 13 219 тис. грн., 40,8%</c:v>
                </c:pt>
                <c:pt idx="4">
                  <c:v>Інші види, 753 тис. грн., 2,3%</c:v>
                </c:pt>
              </c:strCache>
            </c:strRef>
          </c:cat>
          <c:val>
            <c:numRef>
              <c:f>'Стр-ра СВ 20'!$E$6:$E$10</c:f>
              <c:numCache>
                <c:formatCode>0.0%</c:formatCode>
                <c:ptCount val="5"/>
                <c:pt idx="0">
                  <c:v>1.9057143187842172</c:v>
                </c:pt>
                <c:pt idx="1">
                  <c:v>0.49789953719421653</c:v>
                </c:pt>
                <c:pt idx="2">
                  <c:v>3.0176190012654531E-3</c:v>
                </c:pt>
                <c:pt idx="3">
                  <c:v>0.54588368944980692</c:v>
                </c:pt>
                <c:pt idx="4">
                  <c:v>4.6070146590309453E-2</c:v>
                </c:pt>
              </c:numCache>
            </c:numRef>
          </c:val>
        </c:ser>
        <c:marker val="1"/>
        <c:axId val="102264192"/>
        <c:axId val="103400960"/>
      </c:lineChart>
      <c:catAx>
        <c:axId val="102213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/>
            </a:pPr>
            <a:endParaRPr lang="uk-UA"/>
          </a:p>
        </c:txPr>
        <c:crossAx val="102217216"/>
        <c:crosses val="autoZero"/>
        <c:auto val="1"/>
        <c:lblAlgn val="ctr"/>
        <c:lblOffset val="100"/>
      </c:catAx>
      <c:valAx>
        <c:axId val="10221721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/>
            </a:pPr>
            <a:endParaRPr lang="uk-UA"/>
          </a:p>
        </c:txPr>
        <c:crossAx val="102213504"/>
        <c:crosses val="autoZero"/>
        <c:crossBetween val="between"/>
      </c:valAx>
      <c:catAx>
        <c:axId val="102264192"/>
        <c:scaling>
          <c:orientation val="minMax"/>
        </c:scaling>
        <c:delete val="1"/>
        <c:axPos val="b"/>
        <c:tickLblPos val="nextTo"/>
        <c:crossAx val="103400960"/>
        <c:crosses val="autoZero"/>
        <c:auto val="1"/>
        <c:lblAlgn val="ctr"/>
        <c:lblOffset val="100"/>
      </c:catAx>
      <c:valAx>
        <c:axId val="103400960"/>
        <c:scaling>
          <c:orientation val="minMax"/>
        </c:scaling>
        <c:delete val="1"/>
        <c:axPos val="r"/>
        <c:numFmt formatCode="0.0%" sourceLinked="1"/>
        <c:tickLblPos val="nextTo"/>
        <c:crossAx val="102264192"/>
        <c:crosses val="max"/>
        <c:crossBetween val="between"/>
      </c:valAx>
      <c:spPr>
        <a:noFill/>
        <a:ln w="25400">
          <a:noFill/>
        </a:ln>
      </c:spPr>
    </c:plotArea>
    <c:legend>
      <c:legendPos val="b"/>
      <c:legendEntry>
        <c:idx val="2"/>
        <c:delete val="1"/>
      </c:legendEntry>
      <c:layout/>
      <c:spPr>
        <a:solidFill>
          <a:schemeClr val="bg1"/>
        </a:solidFill>
      </c:spPr>
      <c:txPr>
        <a:bodyPr/>
        <a:lstStyle/>
        <a:p>
          <a:pPr>
            <a:defRPr sz="1200" b="1"/>
          </a:pPr>
          <a:endParaRPr lang="uk-UA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/>
    </a:sp3d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Співвідношення між преміями та виплатами в розрізі видів за півріччя 2021 року, тис. грн</a:t>
            </a:r>
            <a:endParaRPr lang="ru-RU" sz="1400"/>
          </a:p>
        </c:rich>
      </c:tx>
      <c:layout/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0.10762180254660185"/>
          <c:y val="0.13461529474987741"/>
          <c:w val="0.87303091423916879"/>
          <c:h val="0.66390152754451492"/>
        </c:manualLayout>
      </c:layout>
      <c:barChart>
        <c:barDir val="col"/>
        <c:grouping val="clustered"/>
        <c:ser>
          <c:idx val="0"/>
          <c:order val="0"/>
          <c:tx>
            <c:strRef>
              <c:f>'Стр-ра СВ 21'!$B$5</c:f>
              <c:strCache>
                <c:ptCount val="1"/>
                <c:pt idx="0">
                  <c:v>Страхові премії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1.1838697743248243E-2"/>
                  <c:y val="3.95647873392680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186943620178042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0717721050684423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uk-UA"/>
              </a:p>
            </c:txPr>
            <c:showVal val="1"/>
          </c:dLbls>
          <c:cat>
            <c:strRef>
              <c:f>'Стр-ра СВ 21'!$F$6:$F$10</c:f>
              <c:strCache>
                <c:ptCount val="5"/>
                <c:pt idx="0">
                  <c:v>Медичне страхування</c:v>
                </c:pt>
                <c:pt idx="1">
                  <c:v>КАСКО</c:v>
                </c:pt>
                <c:pt idx="2">
                  <c:v>Страхування майна</c:v>
                </c:pt>
                <c:pt idx="3">
                  <c:v>ОСЦПВВНТЗ</c:v>
                </c:pt>
                <c:pt idx="4">
                  <c:v>Інші види</c:v>
                </c:pt>
              </c:strCache>
            </c:strRef>
          </c:cat>
          <c:val>
            <c:numRef>
              <c:f>'Стр-ра СВ 21'!$B$6:$B$10</c:f>
              <c:numCache>
                <c:formatCode>#,##0</c:formatCode>
                <c:ptCount val="5"/>
                <c:pt idx="0">
                  <c:v>5082.8</c:v>
                </c:pt>
                <c:pt idx="1">
                  <c:v>46858.69</c:v>
                </c:pt>
                <c:pt idx="2">
                  <c:v>9088.74</c:v>
                </c:pt>
                <c:pt idx="3">
                  <c:v>30375.319</c:v>
                </c:pt>
                <c:pt idx="4">
                  <c:v>24713.850999999995</c:v>
                </c:pt>
              </c:numCache>
            </c:numRef>
          </c:val>
        </c:ser>
        <c:ser>
          <c:idx val="1"/>
          <c:order val="1"/>
          <c:tx>
            <c:strRef>
              <c:f>'Стр-ра СВ 21'!$C$5</c:f>
              <c:strCache>
                <c:ptCount val="1"/>
                <c:pt idx="0">
                  <c:v>Страхові виплати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000" b="1"/>
                </a:pPr>
                <a:endParaRPr lang="uk-UA"/>
              </a:p>
            </c:txPr>
            <c:showVal val="1"/>
          </c:dLbls>
          <c:cat>
            <c:strRef>
              <c:f>'Стр-ра СВ 21'!$F$6:$F$10</c:f>
              <c:strCache>
                <c:ptCount val="5"/>
                <c:pt idx="0">
                  <c:v>Медичне страхування</c:v>
                </c:pt>
                <c:pt idx="1">
                  <c:v>КАСКО</c:v>
                </c:pt>
                <c:pt idx="2">
                  <c:v>Страхування майна</c:v>
                </c:pt>
                <c:pt idx="3">
                  <c:v>ОСЦПВВНТЗ</c:v>
                </c:pt>
                <c:pt idx="4">
                  <c:v>Інші види</c:v>
                </c:pt>
              </c:strCache>
            </c:strRef>
          </c:cat>
          <c:val>
            <c:numRef>
              <c:f>'Стр-ра СВ 21'!$C$6:$C$10</c:f>
              <c:numCache>
                <c:formatCode>#,##0</c:formatCode>
                <c:ptCount val="5"/>
                <c:pt idx="0">
                  <c:v>3032.86</c:v>
                </c:pt>
                <c:pt idx="1">
                  <c:v>20151.669999999998</c:v>
                </c:pt>
                <c:pt idx="2">
                  <c:v>112.71</c:v>
                </c:pt>
                <c:pt idx="3">
                  <c:v>19926.199000000001</c:v>
                </c:pt>
                <c:pt idx="4">
                  <c:v>1005.8610000000044</c:v>
                </c:pt>
              </c:numCache>
            </c:numRef>
          </c:val>
        </c:ser>
        <c:gapWidth val="75"/>
        <c:overlap val="-25"/>
        <c:axId val="97294592"/>
        <c:axId val="98259712"/>
      </c:barChart>
      <c:lineChart>
        <c:grouping val="standard"/>
        <c:ser>
          <c:idx val="2"/>
          <c:order val="2"/>
          <c:tx>
            <c:strRef>
              <c:f>'Стр-ра СВ 21'!$D$5</c:f>
              <c:strCache>
                <c:ptCount val="1"/>
                <c:pt idx="0">
                  <c:v>% виплат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8733428299265035E-2"/>
                  <c:y val="-0.1653153889888393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8965657872122248E-2"/>
                  <c:y val="-0.15857629072330359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2867213740346844E-2"/>
                  <c:y val="-0.1619601704089659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779099338442837E-2"/>
                  <c:y val="-0.16791015366402651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0"/>
                  <c:y val="-0.16058537193236611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2232415902140656E-2"/>
                  <c:y val="-0.10285714285714286"/>
                </c:manualLayout>
              </c:layout>
              <c:dLblPos val="r"/>
              <c:showVal val="1"/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uk-UA"/>
              </a:p>
            </c:txPr>
            <c:showVal val="1"/>
          </c:dLbls>
          <c:val>
            <c:numRef>
              <c:f>'Стр-ра СВ 21'!$E$6:$E$10</c:f>
              <c:numCache>
                <c:formatCode>0.0%</c:formatCode>
                <c:ptCount val="5"/>
                <c:pt idx="0">
                  <c:v>0.59669080034626587</c:v>
                </c:pt>
                <c:pt idx="1">
                  <c:v>0.4300519284683374</c:v>
                </c:pt>
                <c:pt idx="2">
                  <c:v>1.2401058892651787E-2</c:v>
                </c:pt>
                <c:pt idx="3">
                  <c:v>0.65599966209408367</c:v>
                </c:pt>
                <c:pt idx="4">
                  <c:v>4.0700293936384281E-2</c:v>
                </c:pt>
              </c:numCache>
            </c:numRef>
          </c:val>
        </c:ser>
        <c:marker val="1"/>
        <c:axId val="98272768"/>
        <c:axId val="98279808"/>
      </c:lineChart>
      <c:catAx>
        <c:axId val="97294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/>
            </a:pPr>
            <a:endParaRPr lang="uk-UA"/>
          </a:p>
        </c:txPr>
        <c:crossAx val="98259712"/>
        <c:crosses val="autoZero"/>
        <c:auto val="1"/>
        <c:lblAlgn val="ctr"/>
        <c:lblOffset val="100"/>
      </c:catAx>
      <c:valAx>
        <c:axId val="9825971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/>
            </a:pPr>
            <a:endParaRPr lang="uk-UA"/>
          </a:p>
        </c:txPr>
        <c:crossAx val="97294592"/>
        <c:crosses val="autoZero"/>
        <c:crossBetween val="between"/>
      </c:valAx>
      <c:catAx>
        <c:axId val="98272768"/>
        <c:scaling>
          <c:orientation val="minMax"/>
        </c:scaling>
        <c:delete val="1"/>
        <c:axPos val="b"/>
        <c:tickLblPos val="nextTo"/>
        <c:crossAx val="98279808"/>
        <c:crosses val="autoZero"/>
        <c:auto val="1"/>
        <c:lblAlgn val="ctr"/>
        <c:lblOffset val="100"/>
      </c:catAx>
      <c:valAx>
        <c:axId val="98279808"/>
        <c:scaling>
          <c:orientation val="minMax"/>
        </c:scaling>
        <c:delete val="1"/>
        <c:axPos val="r"/>
        <c:numFmt formatCode="0.0%" sourceLinked="1"/>
        <c:tickLblPos val="nextTo"/>
        <c:crossAx val="98272768"/>
        <c:crosses val="max"/>
        <c:crossBetween val="between"/>
      </c:valAx>
      <c:spPr>
        <a:noFill/>
        <a:ln w="25400">
          <a:noFill/>
        </a:ln>
      </c:spPr>
    </c:plotArea>
    <c:legend>
      <c:legendPos val="b"/>
      <c:legendEntry>
        <c:idx val="2"/>
        <c:delete val="1"/>
      </c:legendEntry>
      <c:layout/>
      <c:spPr>
        <a:solidFill>
          <a:schemeClr val="bg1"/>
        </a:solidFill>
      </c:spPr>
      <c:txPr>
        <a:bodyPr/>
        <a:lstStyle/>
        <a:p>
          <a:pPr>
            <a:defRPr sz="1100" b="1"/>
          </a:pPr>
          <a:endParaRPr lang="uk-UA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/>
    </a:sp3d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Співвідношення фактичного та нормативного рівня платоспроможності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34252138275728E-2"/>
          <c:y val="0.11991672803489492"/>
          <c:w val="0.86872753107825063"/>
          <c:h val="0.65734124466669208"/>
        </c:manualLayout>
      </c:layout>
      <c:barChart>
        <c:barDir val="col"/>
        <c:grouping val="clustered"/>
        <c:ser>
          <c:idx val="0"/>
          <c:order val="0"/>
          <c:tx>
            <c:strRef>
              <c:f>'Платоспособность СК'!$A$5</c:f>
              <c:strCache>
                <c:ptCount val="1"/>
                <c:pt idx="0">
                  <c:v>Фактичний запас платоспроможності, тис. грн.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showVal val="1"/>
          </c:dLbls>
          <c:cat>
            <c:strRef>
              <c:f>'Платоспособность СК'!$B$4:$D$4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'Платоспособность СК'!$B$5:$D$5</c:f>
              <c:numCache>
                <c:formatCode>#,##0</c:formatCode>
                <c:ptCount val="3"/>
                <c:pt idx="0">
                  <c:v>98652</c:v>
                </c:pt>
                <c:pt idx="1">
                  <c:v>101144.8</c:v>
                </c:pt>
                <c:pt idx="2">
                  <c:v>90818.9</c:v>
                </c:pt>
              </c:numCache>
            </c:numRef>
          </c:val>
        </c:ser>
        <c:ser>
          <c:idx val="1"/>
          <c:order val="1"/>
          <c:tx>
            <c:strRef>
              <c:f>'Платоспособность СК'!$A$6</c:f>
              <c:strCache>
                <c:ptCount val="1"/>
                <c:pt idx="0">
                  <c:v>Нормативний запас платоспроможності, тис. грн.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showVal val="1"/>
          </c:dLbls>
          <c:cat>
            <c:strRef>
              <c:f>'Платоспособность СК'!$B$4:$D$4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'Платоспособность СК'!$B$6:$D$6</c:f>
              <c:numCache>
                <c:formatCode>#,##0</c:formatCode>
                <c:ptCount val="3"/>
                <c:pt idx="0">
                  <c:v>36516</c:v>
                </c:pt>
                <c:pt idx="1">
                  <c:v>33192.1</c:v>
                </c:pt>
                <c:pt idx="2">
                  <c:v>39793.289999999994</c:v>
                </c:pt>
              </c:numCache>
            </c:numRef>
          </c:val>
        </c:ser>
        <c:axId val="91149824"/>
        <c:axId val="91151360"/>
      </c:barChart>
      <c:catAx>
        <c:axId val="91149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b="1"/>
            </a:pPr>
            <a:endParaRPr lang="uk-UA"/>
          </a:p>
        </c:txPr>
        <c:crossAx val="91151360"/>
        <c:crosses val="autoZero"/>
        <c:auto val="1"/>
        <c:lblAlgn val="ctr"/>
        <c:lblOffset val="100"/>
      </c:catAx>
      <c:valAx>
        <c:axId val="911513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91149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402862573212829"/>
          <c:y val="0.92022087908025552"/>
          <c:w val="0.70332401998137362"/>
          <c:h val="7.9779120919744304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Перевищення фактичного рівня платоспроможності над нормативним, %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2398648275557443E-2"/>
          <c:y val="0.25067943826609285"/>
          <c:w val="0.86637349854409895"/>
          <c:h val="0.45947993614200311"/>
        </c:manualLayout>
      </c:layout>
      <c:lineChart>
        <c:grouping val="standard"/>
        <c:ser>
          <c:idx val="0"/>
          <c:order val="0"/>
          <c:tx>
            <c:strRef>
              <c:f>'Платоспособность СК'!$A$8</c:f>
              <c:strCache>
                <c:ptCount val="1"/>
                <c:pt idx="0">
                  <c:v>Співвідношення фактичного та нормативного рівня платоспроможності, %</c:v>
                </c:pt>
              </c:strCache>
            </c:strRef>
          </c:tx>
          <c:dLbls>
            <c:dLbl>
              <c:idx val="0"/>
              <c:layout>
                <c:manualLayout>
                  <c:x val="-5.3600802769917744E-2"/>
                  <c:y val="-3.5409774961561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7455032529659387E-2"/>
                  <c:y val="-3.9447731755424119E-2"/>
                </c:manualLayout>
              </c:layout>
              <c:showVal val="1"/>
            </c:dLbl>
            <c:dLbl>
              <c:idx val="2"/>
              <c:layout>
                <c:manualLayout>
                  <c:x val="3.0165912518853809E-3"/>
                  <c:y val="-2.914389799635701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1116138763197588E-2"/>
                  <c:y val="-3.157255616272009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uk-UA"/>
              </a:p>
            </c:txPr>
            <c:showVal val="1"/>
          </c:dLbls>
          <c:cat>
            <c:strRef>
              <c:f>'Платоспособность СК'!$B$4:$D$4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'Платоспособность СК'!$B$8:$D$8</c:f>
              <c:numCache>
                <c:formatCode>0%</c:formatCode>
                <c:ptCount val="3"/>
                <c:pt idx="0">
                  <c:v>2.7016102530397634</c:v>
                </c:pt>
                <c:pt idx="1">
                  <c:v>3.0472552203687009</c:v>
                </c:pt>
                <c:pt idx="2">
                  <c:v>2.2822666836544547</c:v>
                </c:pt>
              </c:numCache>
            </c:numRef>
          </c:val>
        </c:ser>
        <c:marker val="1"/>
        <c:axId val="91171840"/>
        <c:axId val="91194112"/>
      </c:lineChart>
      <c:catAx>
        <c:axId val="91171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/>
            </a:pPr>
            <a:endParaRPr lang="uk-UA"/>
          </a:p>
        </c:txPr>
        <c:crossAx val="91194112"/>
        <c:crosses val="autoZero"/>
        <c:auto val="1"/>
        <c:lblAlgn val="ctr"/>
        <c:lblOffset val="100"/>
      </c:catAx>
      <c:valAx>
        <c:axId val="9119411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911718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7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Динаміка страхових прем</a:t>
            </a:r>
            <a:r>
              <a:rPr lang="uk-UA" sz="1400"/>
              <a:t>ій, </a:t>
            </a:r>
            <a:r>
              <a:rPr lang="ru-RU" sz="1400"/>
              <a:t>тис. грн.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5073041284204112E-2"/>
          <c:y val="0.1192424211755022"/>
          <c:w val="0.8785876150430546"/>
          <c:h val="0.7400878489160575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2.7294438758102791E-3"/>
                  <c:y val="-1.87793427230046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2952529994783488E-2"/>
                </c:manualLayout>
              </c:layout>
              <c:showVal val="1"/>
            </c:dLbl>
            <c:dLbl>
              <c:idx val="2"/>
              <c:layout>
                <c:manualLayout>
                  <c:x val="1.0917775503241215E-2"/>
                  <c:y val="-1.460615545122590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showVal val="1"/>
          </c:dLbls>
          <c:cat>
            <c:strRef>
              <c:f>'Данные динамика СП'!$A$3:$A$5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'Данные динамика СП'!$B$3:$B$5</c:f>
              <c:numCache>
                <c:formatCode>#,##0</c:formatCode>
                <c:ptCount val="3"/>
                <c:pt idx="0">
                  <c:v>103384.8</c:v>
                </c:pt>
                <c:pt idx="1">
                  <c:v>85360</c:v>
                </c:pt>
                <c:pt idx="2">
                  <c:v>116119.4</c:v>
                </c:pt>
              </c:numCache>
            </c:numRef>
          </c:val>
        </c:ser>
        <c:gapWidth val="75"/>
        <c:overlap val="-25"/>
        <c:axId val="95407488"/>
        <c:axId val="108741760"/>
      </c:barChart>
      <c:lineChart>
        <c:grouping val="standard"/>
        <c:ser>
          <c:idx val="1"/>
          <c:order val="1"/>
          <c:marker>
            <c:symbol val="triangle"/>
            <c:size val="13"/>
          </c:marker>
          <c:cat>
            <c:strRef>
              <c:f>'Данные динамика СП'!$A$3:$A$5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'Данные динамика СП'!$B$3:$B$5</c:f>
              <c:numCache>
                <c:formatCode>#,##0</c:formatCode>
                <c:ptCount val="3"/>
                <c:pt idx="0">
                  <c:v>103384.8</c:v>
                </c:pt>
                <c:pt idx="1">
                  <c:v>85360</c:v>
                </c:pt>
                <c:pt idx="2">
                  <c:v>116119.4</c:v>
                </c:pt>
              </c:numCache>
            </c:numRef>
          </c:val>
        </c:ser>
        <c:marker val="1"/>
        <c:axId val="95407488"/>
        <c:axId val="108741760"/>
      </c:lineChart>
      <c:catAx>
        <c:axId val="95407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/>
            </a:pPr>
            <a:endParaRPr lang="uk-UA"/>
          </a:p>
        </c:txPr>
        <c:crossAx val="108741760"/>
        <c:crosses val="autoZero"/>
        <c:auto val="1"/>
        <c:lblAlgn val="ctr"/>
        <c:lblOffset val="100"/>
      </c:catAx>
      <c:valAx>
        <c:axId val="10874176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54074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Страхові премії по видам страхування за 1 півріччя 2020 року</a:t>
            </a:r>
          </a:p>
        </c:rich>
      </c:tx>
      <c:layout>
        <c:manualLayout>
          <c:xMode val="edge"/>
          <c:yMode val="edge"/>
          <c:x val="0.12194274781072929"/>
          <c:y val="2.1531470869806221E-2"/>
        </c:manualLayout>
      </c:layout>
    </c:title>
    <c:plotArea>
      <c:layout>
        <c:manualLayout>
          <c:layoutTarget val="inner"/>
          <c:xMode val="edge"/>
          <c:yMode val="edge"/>
          <c:x val="3.6036036036036036E-2"/>
          <c:y val="0.11584341365794235"/>
          <c:w val="0.90460829252198338"/>
          <c:h val="0.38710262318926236"/>
        </c:manualLayout>
      </c:layout>
      <c:doughnutChart>
        <c:varyColors val="1"/>
        <c:ser>
          <c:idx val="0"/>
          <c:order val="0"/>
          <c:dLbls>
            <c:dLbl>
              <c:idx val="5"/>
              <c:delete val="1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Val val="1"/>
          </c:dLbls>
          <c:cat>
            <c:strRef>
              <c:f>'Стр-ра СП 20'!$A$3:$A$10</c:f>
              <c:strCache>
                <c:ptCount val="8"/>
                <c:pt idx="0">
                  <c:v>Медичне страхування, 864 тис. грн., 1,0%</c:v>
                </c:pt>
                <c:pt idx="1">
                  <c:v>КАСКО, 33 666 тис. грн., 39,4%</c:v>
                </c:pt>
                <c:pt idx="2">
                  <c:v>Авіаційне страхування цивільної авіації, 747 тис. грн., 0,9%</c:v>
                </c:pt>
                <c:pt idx="3">
                  <c:v>Страхування майна, 10 273 тис. грн., 12,0%</c:v>
                </c:pt>
                <c:pt idx="4">
                  <c:v>Відповідальність перед третіми особами, 1 540 тис. грн., 1,8%</c:v>
                </c:pt>
                <c:pt idx="5">
                  <c:v>Страхування вантажів та багажу, 1 034 тис. грн., 1,2%</c:v>
                </c:pt>
                <c:pt idx="6">
                  <c:v>ОСЦПВВНТЗ (Автоцивілка), 24 216 тис. грн., 28,4%</c:v>
                </c:pt>
                <c:pt idx="7">
                  <c:v>Інші види, 13 019 тис. грн., 15,3%</c:v>
                </c:pt>
              </c:strCache>
            </c:strRef>
          </c:cat>
          <c:val>
            <c:numRef>
              <c:f>'Стр-ра СП 20'!$C$3:$C$10</c:f>
              <c:numCache>
                <c:formatCode>0.0%</c:formatCode>
                <c:ptCount val="8"/>
                <c:pt idx="0">
                  <c:v>1.0121485473289601E-2</c:v>
                </c:pt>
                <c:pt idx="1">
                  <c:v>0.39440475632614835</c:v>
                </c:pt>
                <c:pt idx="2">
                  <c:v>8.7470712277413314E-3</c:v>
                </c:pt>
                <c:pt idx="3">
                  <c:v>0.12034910965323339</c:v>
                </c:pt>
                <c:pt idx="4">
                  <c:v>1.8046508903467685E-2</c:v>
                </c:pt>
                <c:pt idx="5">
                  <c:v>1.2116799437675727E-2</c:v>
                </c:pt>
                <c:pt idx="6">
                  <c:v>0.28369095595126531</c:v>
                </c:pt>
                <c:pt idx="7">
                  <c:v>0.15252331302717909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 rtl="0">
            <a:defRPr sz="1050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Страхові премії по видам страхування за 1 півріччя 2021 року</a:t>
            </a:r>
          </a:p>
        </c:rich>
      </c:tx>
      <c:layout>
        <c:manualLayout>
          <c:xMode val="edge"/>
          <c:yMode val="edge"/>
          <c:x val="0.13128854220325262"/>
          <c:y val="1.9204536605699176E-2"/>
        </c:manualLayout>
      </c:layout>
    </c:title>
    <c:plotArea>
      <c:layout>
        <c:manualLayout>
          <c:layoutTarget val="inner"/>
          <c:xMode val="edge"/>
          <c:yMode val="edge"/>
          <c:x val="6.1691752337928264E-2"/>
          <c:y val="0.11742937473859234"/>
          <c:w val="0.9053431998087268"/>
          <c:h val="0.37100930482332711"/>
        </c:manualLayout>
      </c:layout>
      <c:doughnutChart>
        <c:varyColors val="1"/>
        <c:ser>
          <c:idx val="0"/>
          <c:order val="0"/>
          <c:dLbls>
            <c:dLbl>
              <c:idx val="5"/>
              <c:delete val="1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Val val="1"/>
          </c:dLbls>
          <c:cat>
            <c:strRef>
              <c:f>'Стр-ра СП 21'!$A$3:$A$10</c:f>
              <c:strCache>
                <c:ptCount val="8"/>
                <c:pt idx="0">
                  <c:v>Медичне страхування, 5 083 тис. грн., 4,4%</c:v>
                </c:pt>
                <c:pt idx="1">
                  <c:v>КАСКО, 46 859 тис. грн., 40,4%</c:v>
                </c:pt>
                <c:pt idx="2">
                  <c:v>Авіаційне страхування цивільної авіації, 1 192 тис. грн., 1,0%</c:v>
                </c:pt>
                <c:pt idx="3">
                  <c:v>Страхування майна, 9 089 тис. грн., 7,8%</c:v>
                </c:pt>
                <c:pt idx="4">
                  <c:v>Відповідальність перед третіми особами, 834 тис. грн., 0,7%</c:v>
                </c:pt>
                <c:pt idx="5">
                  <c:v>Страхування вантажів та багажу, 1 892 тис. грн., 1,6%</c:v>
                </c:pt>
                <c:pt idx="6">
                  <c:v>ОСЦПВВНТЗ (Автоцивілка), 30 375 тис. грн., 26,2%</c:v>
                </c:pt>
                <c:pt idx="7">
                  <c:v>Інші види, 22 797 тис. грн., 17,9%</c:v>
                </c:pt>
              </c:strCache>
            </c:strRef>
          </c:cat>
          <c:val>
            <c:numRef>
              <c:f>'Стр-ра СП 21'!$C$3:$C$10</c:f>
              <c:numCache>
                <c:formatCode>0.0%</c:formatCode>
                <c:ptCount val="8"/>
                <c:pt idx="0">
                  <c:v>4.377218621522333E-2</c:v>
                </c:pt>
                <c:pt idx="1">
                  <c:v>0.40353885741745138</c:v>
                </c:pt>
                <c:pt idx="2">
                  <c:v>1.0261549749654245E-2</c:v>
                </c:pt>
                <c:pt idx="3">
                  <c:v>7.8270642114926528E-2</c:v>
                </c:pt>
                <c:pt idx="4">
                  <c:v>7.1793343747900895E-3</c:v>
                </c:pt>
                <c:pt idx="5">
                  <c:v>1.6289870598711339E-2</c:v>
                </c:pt>
                <c:pt idx="6">
                  <c:v>0.26158694412819911</c:v>
                </c:pt>
                <c:pt idx="7">
                  <c:v>0.17910061540104397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8438986543166686E-2"/>
          <c:y val="0.57558684415711803"/>
          <c:w val="0.86312202691366668"/>
          <c:h val="0.38834534733015608"/>
        </c:manualLayout>
      </c:layout>
      <c:txPr>
        <a:bodyPr/>
        <a:lstStyle/>
        <a:p>
          <a:pPr>
            <a:defRPr sz="1050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7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Динаміка страхових виплат, тис. грн.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3208421939958236E-2"/>
          <c:y val="0.1239750656167979"/>
          <c:w val="0.88148744180699978"/>
          <c:h val="0.7274805774278216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Val val="1"/>
          </c:dLbls>
          <c:cat>
            <c:strRef>
              <c:f>'Данные динамика СВ'!$A$2:$A$12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'Данные динамика СВ'!$B$2:$B$4</c:f>
              <c:numCache>
                <c:formatCode>#,##0</c:formatCode>
                <c:ptCount val="3"/>
                <c:pt idx="0">
                  <c:v>47474.1</c:v>
                </c:pt>
                <c:pt idx="1">
                  <c:v>32411.825129999997</c:v>
                </c:pt>
                <c:pt idx="2">
                  <c:v>44229.3</c:v>
                </c:pt>
              </c:numCache>
            </c:numRef>
          </c:val>
        </c:ser>
        <c:gapWidth val="75"/>
        <c:overlap val="-25"/>
        <c:axId val="83171968"/>
        <c:axId val="83177856"/>
      </c:barChart>
      <c:catAx>
        <c:axId val="83171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50" b="1"/>
            </a:pPr>
            <a:endParaRPr lang="uk-UA"/>
          </a:p>
        </c:txPr>
        <c:crossAx val="83177856"/>
        <c:crosses val="autoZero"/>
        <c:auto val="1"/>
        <c:lblAlgn val="ctr"/>
        <c:lblOffset val="100"/>
      </c:catAx>
      <c:valAx>
        <c:axId val="8317785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317196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Співвідношення Валових премій та Валових виплат, тис. грн.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3148366232403681E-2"/>
          <c:y val="0.12569696229831737"/>
          <c:w val="0.89807234856641727"/>
          <c:h val="0.66658718047840915"/>
        </c:manualLayout>
      </c:layout>
      <c:barChart>
        <c:barDir val="col"/>
        <c:grouping val="clustered"/>
        <c:ser>
          <c:idx val="0"/>
          <c:order val="0"/>
          <c:tx>
            <c:strRef>
              <c:f>'Співвідношення СП-СВ'!$B$2</c:f>
              <c:strCache>
                <c:ptCount val="1"/>
                <c:pt idx="0">
                  <c:v>Страхові премії </c:v>
                </c:pt>
              </c:strCache>
            </c:strRef>
          </c:tx>
          <c:dLbls>
            <c:dLbl>
              <c:idx val="1"/>
              <c:layout>
                <c:manualLayout>
                  <c:x val="2.84288982063379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Val val="1"/>
          </c:dLbls>
          <c:cat>
            <c:strRef>
              <c:f>'Співвідношення СП-СВ'!$A$4:$A$6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'Співвідношення СП-СВ'!$B$4:$B$6</c:f>
              <c:numCache>
                <c:formatCode>#,##0</c:formatCode>
                <c:ptCount val="3"/>
                <c:pt idx="0">
                  <c:v>103384.8</c:v>
                </c:pt>
                <c:pt idx="1">
                  <c:v>85360</c:v>
                </c:pt>
                <c:pt idx="2">
                  <c:v>116119.4</c:v>
                </c:pt>
              </c:numCache>
            </c:numRef>
          </c:val>
        </c:ser>
        <c:ser>
          <c:idx val="1"/>
          <c:order val="1"/>
          <c:tx>
            <c:strRef>
              <c:f>'Співвідношення СП-СВ'!$D$2</c:f>
              <c:strCache>
                <c:ptCount val="1"/>
                <c:pt idx="0">
                  <c:v>Страхові виплати</c:v>
                </c:pt>
              </c:strCache>
            </c:strRef>
          </c:tx>
          <c:dLbls>
            <c:dLbl>
              <c:idx val="0"/>
              <c:layout>
                <c:manualLayout>
                  <c:x val="3.4677065053355118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'Співвідношення СП-СВ'!$A$4:$A$6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'Співвідношення СП-СВ'!$D$4:$D$6</c:f>
              <c:numCache>
                <c:formatCode>#,##0</c:formatCode>
                <c:ptCount val="3"/>
                <c:pt idx="0">
                  <c:v>47474.1</c:v>
                </c:pt>
                <c:pt idx="1">
                  <c:v>32411.825129999997</c:v>
                </c:pt>
                <c:pt idx="2">
                  <c:v>44229.3</c:v>
                </c:pt>
              </c:numCache>
            </c:numRef>
          </c:val>
        </c:ser>
        <c:gapWidth val="75"/>
        <c:overlap val="-25"/>
        <c:axId val="84484480"/>
        <c:axId val="84486400"/>
      </c:barChart>
      <c:barChart>
        <c:barDir val="col"/>
        <c:grouping val="clustered"/>
        <c:ser>
          <c:idx val="2"/>
          <c:order val="2"/>
          <c:tx>
            <c:strRef>
              <c:f>'Співвідношення СП-СВ'!$G$2</c:f>
              <c:strCache>
                <c:ptCount val="1"/>
                <c:pt idx="0">
                  <c:v>Співвідношення, %</c:v>
                </c:pt>
              </c:strCache>
            </c:strRef>
          </c:tx>
          <c:spPr>
            <a:ln w="66675">
              <a:noFill/>
            </a:ln>
          </c:spPr>
          <c:dLbls>
            <c:dLbl>
              <c:idx val="0"/>
              <c:layout>
                <c:manualLayout>
                  <c:x val="1.4905390096154761E-3"/>
                  <c:y val="-3.198545918194335E-2"/>
                </c:manualLayout>
              </c:layout>
              <c:showVal val="1"/>
            </c:dLbl>
            <c:dLbl>
              <c:idx val="1"/>
              <c:layout>
                <c:manualLayout>
                  <c:x val="-2.1258282072648192E-3"/>
                  <c:y val="-1.8204236098394676E-2"/>
                </c:manualLayout>
              </c:layout>
              <c:showVal val="1"/>
            </c:dLbl>
            <c:dLbl>
              <c:idx val="2"/>
              <c:layout>
                <c:manualLayout>
                  <c:x val="5.949922133692883E-3"/>
                  <c:y val="-1.4758930327507637E-2"/>
                </c:manualLayout>
              </c:layout>
              <c:showVal val="1"/>
            </c:dLbl>
            <c:dLbl>
              <c:idx val="3"/>
              <c:layout>
                <c:manualLayout>
                  <c:x val="-4.3346331316693833E-2"/>
                  <c:y val="-5.0768713910761612E-2"/>
                </c:manualLayout>
              </c:layout>
              <c:showVal val="1"/>
            </c:dLbl>
            <c:dLbl>
              <c:idx val="4"/>
              <c:layout>
                <c:manualLayout>
                  <c:x val="-4.1612478064025883E-2"/>
                  <c:y val="-4.2769133858268076E-2"/>
                </c:manualLayout>
              </c:layout>
              <c:showVal val="1"/>
            </c:dLbl>
            <c:dLbl>
              <c:idx val="5"/>
              <c:layout>
                <c:manualLayout>
                  <c:x val="-4.1612478064025883E-2"/>
                  <c:y val="-4.2769553805774303E-2"/>
                </c:manualLayout>
              </c:layout>
              <c:showVal val="1"/>
            </c:dLbl>
            <c:dLbl>
              <c:idx val="6"/>
              <c:layout>
                <c:manualLayout>
                  <c:x val="-3.8144771558690393E-2"/>
                  <c:y val="-4.8102677165354331E-2"/>
                </c:manualLayout>
              </c:layout>
              <c:showVal val="1"/>
            </c:dLbl>
            <c:dLbl>
              <c:idx val="7"/>
              <c:layout>
                <c:manualLayout>
                  <c:x val="-3.4677065053355008E-2"/>
                  <c:y val="-4.533333333333385E-2"/>
                </c:manualLayout>
              </c:layout>
              <c:showVal val="1"/>
            </c:dLbl>
            <c:dLbl>
              <c:idx val="8"/>
              <c:layout>
                <c:manualLayout>
                  <c:x val="-2.7741652042683806E-2"/>
                  <c:y val="-4.8000000000000001E-2"/>
                </c:manualLayout>
              </c:layout>
              <c:showVal val="1"/>
            </c:dLbl>
            <c:dLbl>
              <c:idx val="9"/>
              <c:layout>
                <c:manualLayout>
                  <c:x val="-3.1209358548019654E-2"/>
                  <c:y val="-4.5333333333333774E-2"/>
                </c:manualLayout>
              </c:layout>
              <c:showVal val="1"/>
            </c:dLbl>
            <c:dLbl>
              <c:idx val="10"/>
              <c:layout>
                <c:manualLayout>
                  <c:x val="-2.4273945537348456E-2"/>
                  <c:y val="-4.2666666666666714E-2"/>
                </c:manualLayout>
              </c:layout>
              <c:showVal val="1"/>
            </c:dLbl>
            <c:spPr>
              <a:solidFill>
                <a:srgbClr val="92D050"/>
              </a:solidFill>
            </c:spPr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Val val="1"/>
          </c:dLbls>
          <c:cat>
            <c:strRef>
              <c:f>'Співвідношення СП-СВ'!$A$4:$A$6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'Співвідношення СП-СВ'!$G$4:$G$6</c:f>
              <c:numCache>
                <c:formatCode>0.0%</c:formatCode>
                <c:ptCount val="3"/>
                <c:pt idx="0">
                  <c:v>0.45919806393202878</c:v>
                </c:pt>
                <c:pt idx="1">
                  <c:v>0.37970741717432061</c:v>
                </c:pt>
                <c:pt idx="2">
                  <c:v>0.38089500979164576</c:v>
                </c:pt>
              </c:numCache>
            </c:numRef>
          </c:val>
        </c:ser>
        <c:axId val="84512768"/>
        <c:axId val="84514304"/>
      </c:barChart>
      <c:lineChart>
        <c:grouping val="standard"/>
        <c:ser>
          <c:idx val="3"/>
          <c:order val="3"/>
          <c:tx>
            <c:strRef>
              <c:f>'Співвідношення СП-СВ'!$C$2</c:f>
              <c:strCache>
                <c:ptCount val="1"/>
              </c:strCache>
            </c:strRef>
          </c:tx>
          <c:spPr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</c:spPr>
          </c:marker>
          <c:cat>
            <c:strRef>
              <c:f>'Співвідношення СП-СВ'!$A$4:$A$6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'Співвідношення СП-СВ'!$B$4:$B$6</c:f>
              <c:numCache>
                <c:formatCode>#,##0</c:formatCode>
                <c:ptCount val="3"/>
                <c:pt idx="0">
                  <c:v>103384.8</c:v>
                </c:pt>
                <c:pt idx="1">
                  <c:v>85360</c:v>
                </c:pt>
                <c:pt idx="2">
                  <c:v>116119.4</c:v>
                </c:pt>
              </c:numCache>
            </c:numRef>
          </c:val>
        </c:ser>
        <c:ser>
          <c:idx val="4"/>
          <c:order val="4"/>
          <c:tx>
            <c:strRef>
              <c:f>'Співвідношення СП-СВ'!$E$2</c:f>
              <c:strCache>
                <c:ptCount val="1"/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ymbol val="diamond"/>
            <c:size val="7"/>
            <c:spPr>
              <a:solidFill>
                <a:schemeClr val="accent2">
                  <a:lumMod val="75000"/>
                </a:schemeClr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cat>
            <c:strRef>
              <c:f>'Співвідношення СП-СВ'!$A$4:$A$6</c:f>
              <c:strCache>
                <c:ptCount val="3"/>
                <c:pt idx="0">
                  <c:v>півріччя 2019</c:v>
                </c:pt>
                <c:pt idx="1">
                  <c:v>півріччя 2020</c:v>
                </c:pt>
                <c:pt idx="2">
                  <c:v>півріччя 2021</c:v>
                </c:pt>
              </c:strCache>
            </c:strRef>
          </c:cat>
          <c:val>
            <c:numRef>
              <c:f>'Співвідношення СП-СВ'!$D$4:$D$6</c:f>
              <c:numCache>
                <c:formatCode>#,##0</c:formatCode>
                <c:ptCount val="3"/>
                <c:pt idx="0">
                  <c:v>47474.1</c:v>
                </c:pt>
                <c:pt idx="1">
                  <c:v>32411.825129999997</c:v>
                </c:pt>
                <c:pt idx="2">
                  <c:v>44229.3</c:v>
                </c:pt>
              </c:numCache>
            </c:numRef>
          </c:val>
        </c:ser>
        <c:marker val="1"/>
        <c:axId val="84512768"/>
        <c:axId val="84514304"/>
      </c:lineChart>
      <c:catAx>
        <c:axId val="844844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84486400"/>
        <c:crosses val="autoZero"/>
        <c:auto val="1"/>
        <c:lblAlgn val="ctr"/>
        <c:lblOffset val="100"/>
      </c:catAx>
      <c:valAx>
        <c:axId val="8448640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4484480"/>
        <c:crosses val="autoZero"/>
        <c:crossBetween val="between"/>
      </c:valAx>
      <c:catAx>
        <c:axId val="84512768"/>
        <c:scaling>
          <c:orientation val="minMax"/>
        </c:scaling>
        <c:delete val="1"/>
        <c:axPos val="b"/>
        <c:tickLblPos val="nextTo"/>
        <c:crossAx val="84514304"/>
        <c:crosses val="autoZero"/>
        <c:auto val="1"/>
        <c:lblAlgn val="ctr"/>
        <c:lblOffset val="100"/>
      </c:catAx>
      <c:valAx>
        <c:axId val="84514304"/>
        <c:scaling>
          <c:orientation val="minMax"/>
        </c:scaling>
        <c:delete val="1"/>
        <c:axPos val="r"/>
        <c:numFmt formatCode="0.0%" sourceLinked="1"/>
        <c:tickLblPos val="nextTo"/>
        <c:crossAx val="8451276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8756311228040637"/>
          <c:y val="0.91981228032281459"/>
          <c:w val="0.66686569382628813"/>
          <c:h val="5.4320019105647002E-2"/>
        </c:manualLayout>
      </c:layout>
      <c:txPr>
        <a:bodyPr/>
        <a:lstStyle/>
        <a:p>
          <a:pPr>
            <a:defRPr sz="1100"/>
          </a:pPr>
          <a:endParaRPr lang="uk-UA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Динаміка страхових виплат в розрізі видів страхування, тис. грн.</a:t>
            </a:r>
          </a:p>
        </c:rich>
      </c:tx>
      <c:layout>
        <c:manualLayout>
          <c:xMode val="edge"/>
          <c:yMode val="edge"/>
          <c:x val="0.19655951608199521"/>
          <c:y val="2.6558757243139039E-2"/>
        </c:manualLayout>
      </c:layout>
    </c:title>
    <c:plotArea>
      <c:layout>
        <c:manualLayout>
          <c:layoutTarget val="inner"/>
          <c:xMode val="edge"/>
          <c:yMode val="edge"/>
          <c:x val="7.8369379454808333E-2"/>
          <c:y val="0.10296245089278189"/>
          <c:w val="0.89068100657845095"/>
          <c:h val="0.70590483306897256"/>
        </c:manualLayout>
      </c:layout>
      <c:barChart>
        <c:barDir val="col"/>
        <c:grouping val="clustered"/>
        <c:ser>
          <c:idx val="0"/>
          <c:order val="0"/>
          <c:tx>
            <c:strRef>
              <c:f>'Порівняння СВ'!$B$1</c:f>
              <c:strCache>
                <c:ptCount val="1"/>
                <c:pt idx="0">
                  <c:v>півріччя 2020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Val val="1"/>
          </c:dLbls>
          <c:cat>
            <c:strRef>
              <c:f>'Порівняння СВ'!$A$2:$A$6</c:f>
              <c:strCache>
                <c:ptCount val="5"/>
                <c:pt idx="0">
                  <c:v>Медичне страхування</c:v>
                </c:pt>
                <c:pt idx="1">
                  <c:v>КАСКО</c:v>
                </c:pt>
                <c:pt idx="2">
                  <c:v>Страхування майна</c:v>
                </c:pt>
                <c:pt idx="3">
                  <c:v>ОСЦПВВНТЗ </c:v>
                </c:pt>
                <c:pt idx="4">
                  <c:v>Інші види</c:v>
                </c:pt>
              </c:strCache>
            </c:strRef>
          </c:cat>
          <c:val>
            <c:numRef>
              <c:f>'Порівняння СВ'!$B$2:$B$6</c:f>
              <c:numCache>
                <c:formatCode>#,##0</c:formatCode>
                <c:ptCount val="5"/>
                <c:pt idx="0">
                  <c:v>1646.48</c:v>
                </c:pt>
                <c:pt idx="1">
                  <c:v>16762.48000000001</c:v>
                </c:pt>
                <c:pt idx="2">
                  <c:v>31</c:v>
                </c:pt>
                <c:pt idx="3">
                  <c:v>13219.043000000007</c:v>
                </c:pt>
                <c:pt idx="4">
                  <c:v>752.82212999999626</c:v>
                </c:pt>
              </c:numCache>
            </c:numRef>
          </c:val>
        </c:ser>
        <c:ser>
          <c:idx val="1"/>
          <c:order val="1"/>
          <c:tx>
            <c:strRef>
              <c:f>'Порівняння СВ'!$C$1</c:f>
              <c:strCache>
                <c:ptCount val="1"/>
                <c:pt idx="0">
                  <c:v>півріччя 2021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3.4677065053355118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Val val="1"/>
          </c:dLbls>
          <c:cat>
            <c:strRef>
              <c:f>'Порівняння СВ'!$A$2:$A$6</c:f>
              <c:strCache>
                <c:ptCount val="5"/>
                <c:pt idx="0">
                  <c:v>Медичне страхування</c:v>
                </c:pt>
                <c:pt idx="1">
                  <c:v>КАСКО</c:v>
                </c:pt>
                <c:pt idx="2">
                  <c:v>Страхування майна</c:v>
                </c:pt>
                <c:pt idx="3">
                  <c:v>ОСЦПВВНТЗ </c:v>
                </c:pt>
                <c:pt idx="4">
                  <c:v>Інші види</c:v>
                </c:pt>
              </c:strCache>
            </c:strRef>
          </c:cat>
          <c:val>
            <c:numRef>
              <c:f>'Порівняння СВ'!$C$2:$C$6</c:f>
              <c:numCache>
                <c:formatCode>#,##0</c:formatCode>
                <c:ptCount val="5"/>
                <c:pt idx="0">
                  <c:v>3032.86</c:v>
                </c:pt>
                <c:pt idx="1">
                  <c:v>20151.669999999987</c:v>
                </c:pt>
                <c:pt idx="2">
                  <c:v>112.71000000000002</c:v>
                </c:pt>
                <c:pt idx="3">
                  <c:v>19926.198999999997</c:v>
                </c:pt>
                <c:pt idx="4">
                  <c:v>1005.8610000000041</c:v>
                </c:pt>
              </c:numCache>
            </c:numRef>
          </c:val>
        </c:ser>
        <c:gapWidth val="75"/>
        <c:overlap val="-25"/>
        <c:axId val="85193088"/>
        <c:axId val="85194624"/>
      </c:barChart>
      <c:lineChart>
        <c:grouping val="standard"/>
        <c:ser>
          <c:idx val="2"/>
          <c:order val="2"/>
          <c:tx>
            <c:strRef>
              <c:f>'Порівняння СВ'!$E$1</c:f>
              <c:strCache>
                <c:ptCount val="1"/>
                <c:pt idx="0">
                  <c:v>Приріст, %</c:v>
                </c:pt>
              </c:strCache>
            </c:strRef>
          </c:tx>
          <c:spPr>
            <a:ln w="66675">
              <a:noFill/>
            </a:ln>
          </c:spPr>
          <c:marker>
            <c:symbol val="dot"/>
            <c:size val="13"/>
            <c:spPr>
              <a:solidFill>
                <a:schemeClr val="accent2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5.9609830756873823E-2"/>
                  <c:y val="-0.18031850525721715"/>
                </c:manualLayout>
              </c:layout>
              <c:showVal val="1"/>
            </c:dLbl>
            <c:dLbl>
              <c:idx val="1"/>
              <c:layout>
                <c:manualLayout>
                  <c:x val="-3.9824771007566706E-2"/>
                  <c:y val="-0.12847965738758019"/>
                </c:manualLayout>
              </c:layout>
              <c:showVal val="1"/>
            </c:dLbl>
            <c:dLbl>
              <c:idx val="2"/>
              <c:layout>
                <c:manualLayout>
                  <c:x val="-3.3452807646356005E-2"/>
                  <c:y val="-0.1284796573875803"/>
                </c:manualLayout>
              </c:layout>
              <c:showVal val="1"/>
            </c:dLbl>
            <c:dLbl>
              <c:idx val="3"/>
              <c:layout>
                <c:manualLayout>
                  <c:x val="-4.1417761847869439E-2"/>
                  <c:y val="-0.12847965738758019"/>
                </c:manualLayout>
              </c:layout>
              <c:showVal val="1"/>
            </c:dLbl>
            <c:dLbl>
              <c:idx val="4"/>
              <c:layout>
                <c:manualLayout>
                  <c:x val="-4.460374352847471E-2"/>
                  <c:y val="-0.12847965738758038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</c:dLbls>
          <c:cat>
            <c:strRef>
              <c:f>'Порівняння СВ'!$B$1:$C$1</c:f>
              <c:strCache>
                <c:ptCount val="2"/>
                <c:pt idx="0">
                  <c:v>півріччя 2020</c:v>
                </c:pt>
                <c:pt idx="1">
                  <c:v>півріччя 2021</c:v>
                </c:pt>
              </c:strCache>
            </c:strRef>
          </c:cat>
          <c:val>
            <c:numRef>
              <c:f>'Порівняння СВ'!$E$2:$E$6</c:f>
              <c:numCache>
                <c:formatCode>0.0%</c:formatCode>
                <c:ptCount val="5"/>
                <c:pt idx="0">
                  <c:v>0.8420266265001709</c:v>
                </c:pt>
                <c:pt idx="1">
                  <c:v>0.20218905555741157</c:v>
                </c:pt>
                <c:pt idx="2">
                  <c:v>2.6358064516129032</c:v>
                </c:pt>
                <c:pt idx="3">
                  <c:v>0.50738589775371779</c:v>
                </c:pt>
                <c:pt idx="4">
                  <c:v>0.33612039274138872</c:v>
                </c:pt>
              </c:numCache>
            </c:numRef>
          </c:val>
        </c:ser>
        <c:marker val="1"/>
        <c:axId val="85196160"/>
        <c:axId val="85468288"/>
      </c:lineChart>
      <c:catAx>
        <c:axId val="85193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85194624"/>
        <c:crosses val="autoZero"/>
        <c:auto val="1"/>
        <c:lblAlgn val="ctr"/>
        <c:lblOffset val="100"/>
      </c:catAx>
      <c:valAx>
        <c:axId val="8519462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5193088"/>
        <c:crosses val="autoZero"/>
        <c:crossBetween val="between"/>
      </c:valAx>
      <c:catAx>
        <c:axId val="85196160"/>
        <c:scaling>
          <c:orientation val="minMax"/>
        </c:scaling>
        <c:delete val="1"/>
        <c:axPos val="b"/>
        <c:tickLblPos val="nextTo"/>
        <c:crossAx val="85468288"/>
        <c:crosses val="autoZero"/>
        <c:auto val="1"/>
        <c:lblAlgn val="ctr"/>
        <c:lblOffset val="100"/>
      </c:catAx>
      <c:valAx>
        <c:axId val="85468288"/>
        <c:scaling>
          <c:orientation val="minMax"/>
        </c:scaling>
        <c:delete val="1"/>
        <c:axPos val="r"/>
        <c:numFmt formatCode="0.0%" sourceLinked="1"/>
        <c:tickLblPos val="nextTo"/>
        <c:crossAx val="8519616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25256507337077339"/>
          <c:y val="0.93311216097987759"/>
          <c:w val="0.53994997226088537"/>
          <c:h val="4.8221172353455743E-2"/>
        </c:manualLayout>
      </c:layout>
      <c:txPr>
        <a:bodyPr/>
        <a:lstStyle/>
        <a:p>
          <a:pPr>
            <a:defRPr sz="1050" b="1"/>
          </a:pPr>
          <a:endParaRPr lang="uk-UA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Страхові виплати по видам страхування за 1 півріччя 2020 року</a:t>
            </a:r>
          </a:p>
        </c:rich>
      </c:tx>
      <c:layout>
        <c:manualLayout>
          <c:xMode val="edge"/>
          <c:yMode val="edge"/>
          <c:x val="0.14031792301357363"/>
          <c:y val="1.9204485065332871E-2"/>
        </c:manualLayout>
      </c:layout>
    </c:title>
    <c:plotArea>
      <c:layout>
        <c:manualLayout>
          <c:layoutTarget val="inner"/>
          <c:xMode val="edge"/>
          <c:yMode val="edge"/>
          <c:x val="9.7290248780447248E-3"/>
          <c:y val="0.16894403279842227"/>
          <c:w val="0.91061795084356689"/>
          <c:h val="0.38297023124762292"/>
        </c:manualLayout>
      </c:layout>
      <c:doughnutChart>
        <c:varyColors val="1"/>
        <c:ser>
          <c:idx val="0"/>
          <c:order val="0"/>
          <c:explosion val="1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-2.7088036117381489E-2"/>
                  <c:y val="-1.8547140649149921E-2"/>
                </c:manualLayout>
              </c:layout>
              <c:showVal val="1"/>
            </c:dLbl>
            <c:dLbl>
              <c:idx val="4"/>
              <c:layout>
                <c:manualLayout>
                  <c:x val="-3.6117381489842011E-2"/>
                  <c:y val="-6.1823802163833074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Val val="1"/>
          </c:dLbls>
          <c:cat>
            <c:strRef>
              <c:f>'Стр-ра СВ 20'!$A$6:$A$10</c:f>
              <c:strCache>
                <c:ptCount val="5"/>
                <c:pt idx="0">
                  <c:v>Медичне страхування, 1 646 тис. грн., 5,1%</c:v>
                </c:pt>
                <c:pt idx="1">
                  <c:v>КАСКО, 16 762 тис. грн., 51,7%</c:v>
                </c:pt>
                <c:pt idx="2">
                  <c:v>Страхування майна, 31 тис. грн, 0,1%</c:v>
                </c:pt>
                <c:pt idx="3">
                  <c:v>ОСЦПВВНТЗ, 13 219 тис. грн., 40,8%</c:v>
                </c:pt>
                <c:pt idx="4">
                  <c:v>Інші види, 753 тис. грн., 2,3%</c:v>
                </c:pt>
              </c:strCache>
            </c:strRef>
          </c:cat>
          <c:val>
            <c:numRef>
              <c:f>'Стр-ра СВ 20'!$D$6:$D$10</c:f>
              <c:numCache>
                <c:formatCode>0.0%</c:formatCode>
                <c:ptCount val="5"/>
                <c:pt idx="0">
                  <c:v>5.0798743773180416E-2</c:v>
                </c:pt>
                <c:pt idx="1">
                  <c:v>0.51717174002906852</c:v>
                </c:pt>
                <c:pt idx="2">
                  <c:v>9.5644104815642724E-4</c:v>
                </c:pt>
                <c:pt idx="3">
                  <c:v>0.40784630137241568</c:v>
                </c:pt>
                <c:pt idx="4">
                  <c:v>2.3226773777179056E-2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6243973349485165E-2"/>
          <c:y val="0.58716976891649986"/>
          <c:w val="0.81983524912571559"/>
          <c:h val="0.27050438160311685"/>
        </c:manualLayout>
      </c:layout>
      <c:txPr>
        <a:bodyPr/>
        <a:lstStyle/>
        <a:p>
          <a:pPr rtl="0">
            <a:defRPr sz="1050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Страхові виплати по видам страхування за 1 півріччя 2021 року</a:t>
            </a:r>
          </a:p>
        </c:rich>
      </c:tx>
      <c:layout>
        <c:manualLayout>
          <c:xMode val="edge"/>
          <c:yMode val="edge"/>
          <c:x val="0.15485064131838486"/>
          <c:y val="1.5095422613593423E-2"/>
        </c:manualLayout>
      </c:layout>
    </c:title>
    <c:plotArea>
      <c:layout>
        <c:manualLayout>
          <c:layoutTarget val="inner"/>
          <c:xMode val="edge"/>
          <c:yMode val="edge"/>
          <c:x val="3.5440078672985563E-4"/>
          <c:y val="0.15165457252657102"/>
          <c:w val="0.98352834242164111"/>
          <c:h val="0.38905383222790035"/>
        </c:manualLayout>
      </c:layout>
      <c:doughnutChart>
        <c:varyColors val="1"/>
        <c:ser>
          <c:idx val="0"/>
          <c:order val="0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4"/>
              <c:layout>
                <c:manualLayout>
                  <c:x val="-3.6117372930360811E-2"/>
                  <c:y val="-8.2431736218444001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Val val="1"/>
          </c:dLbls>
          <c:cat>
            <c:strRef>
              <c:f>'Стр-ра СВ 21'!$A$6:$A$10</c:f>
              <c:strCache>
                <c:ptCount val="5"/>
                <c:pt idx="0">
                  <c:v>Медичне страхування, 3 033 тис. грн., 6,9%</c:v>
                </c:pt>
                <c:pt idx="1">
                  <c:v>КАСКО, 20 152 тис. грн., 45,6%</c:v>
                </c:pt>
                <c:pt idx="2">
                  <c:v>Страхування майна, 113 тис. грн, 0,3%</c:v>
                </c:pt>
                <c:pt idx="3">
                  <c:v>ОСЦПВВНТЗ, 19 926 тис. грн., 45,1%</c:v>
                </c:pt>
                <c:pt idx="4">
                  <c:v>Інші види, 1 006 тис. грн., 2,3%</c:v>
                </c:pt>
              </c:strCache>
            </c:strRef>
          </c:cat>
          <c:val>
            <c:numRef>
              <c:f>'Стр-ра СВ 21'!$D$6:$D$10</c:f>
              <c:numCache>
                <c:formatCode>0.0%</c:formatCode>
                <c:ptCount val="5"/>
                <c:pt idx="0">
                  <c:v>6.8571286454906594E-2</c:v>
                </c:pt>
                <c:pt idx="1">
                  <c:v>0.45561810835803407</c:v>
                </c:pt>
                <c:pt idx="2">
                  <c:v>2.5483107351913807E-3</c:v>
                </c:pt>
                <c:pt idx="3">
                  <c:v>0.45052033380587098</c:v>
                </c:pt>
                <c:pt idx="4">
                  <c:v>2.2741960645997216E-2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909326260332021"/>
          <c:y val="0.58485791215574834"/>
          <c:w val="0.73831274476694786"/>
          <c:h val="0.30453850481551842"/>
        </c:manualLayout>
      </c:layout>
      <c:txPr>
        <a:bodyPr/>
        <a:lstStyle/>
        <a:p>
          <a:pPr>
            <a:defRPr sz="1050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0.48032</cdr:x>
      <cdr:y>0.23203</cdr:y>
    </cdr:from>
    <cdr:to>
      <cdr:x>0.72783</cdr:x>
      <cdr:y>0.31203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3161377" y="859730"/>
          <a:ext cx="1629055" cy="29641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0.56327</cdr:x>
      <cdr:y>0.22879</cdr:y>
    </cdr:from>
    <cdr:to>
      <cdr:x>0.65557</cdr:x>
      <cdr:y>0.29049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3707325" y="847725"/>
          <a:ext cx="607500" cy="2286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uk-UA" sz="1100" b="1"/>
            <a:t>+ 36 %</a:t>
          </a:r>
        </a:p>
      </cdr:txBody>
    </cdr:sp>
  </cdr:relSizeAnchor>
  <cdr:relSizeAnchor xmlns:cdr="http://schemas.openxmlformats.org/drawingml/2006/chartDrawing">
    <cdr:from>
      <cdr:x>0.29274</cdr:x>
      <cdr:y>0.14203</cdr:y>
    </cdr:from>
    <cdr:to>
      <cdr:x>0.76898</cdr:x>
      <cdr:y>0.2937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 flipV="1">
          <a:off x="1926759" y="526260"/>
          <a:ext cx="3134504" cy="56197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0.41563</cdr:x>
      <cdr:y>0.18932</cdr:y>
    </cdr:from>
    <cdr:to>
      <cdr:x>0.50796</cdr:x>
      <cdr:y>0.24936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735562" y="701471"/>
          <a:ext cx="607713" cy="222454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uk-UA" b="1"/>
            <a:t>+ 12%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0E9D-19A9-46CF-9210-6138CD8D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Т.П.</dc:creator>
  <cp:keywords/>
  <dc:description/>
  <cp:lastModifiedBy>Дмитренко Т.П.</cp:lastModifiedBy>
  <cp:revision>29</cp:revision>
  <cp:lastPrinted>2021-08-19T12:01:00Z</cp:lastPrinted>
  <dcterms:created xsi:type="dcterms:W3CDTF">2020-08-20T11:15:00Z</dcterms:created>
  <dcterms:modified xsi:type="dcterms:W3CDTF">2021-08-31T12:45:00Z</dcterms:modified>
</cp:coreProperties>
</file>